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9485" w14:textId="0AA150D9" w:rsidR="00E35C2A" w:rsidRPr="003E3BB4" w:rsidRDefault="003E3BB4">
      <w:pPr>
        <w:rPr>
          <w:b/>
          <w:bCs/>
          <w:color w:val="0C99A4"/>
        </w:rPr>
      </w:pPr>
      <w:r w:rsidRPr="003E3BB4">
        <w:rPr>
          <w:rFonts w:eastAsia="Times New Roman" w:cs="Times New Roman"/>
          <w:b/>
          <w:bCs/>
          <w:noProof/>
          <w:color w:val="0C99A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89FD7F5" wp14:editId="1995D57A">
            <wp:simplePos x="0" y="0"/>
            <wp:positionH relativeFrom="column">
              <wp:posOffset>3387090</wp:posOffset>
            </wp:positionH>
            <wp:positionV relativeFrom="paragraph">
              <wp:posOffset>3810</wp:posOffset>
            </wp:positionV>
            <wp:extent cx="2286000" cy="8248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C2A" w:rsidRPr="003E3BB4">
        <w:rPr>
          <w:b/>
          <w:bCs/>
          <w:color w:val="0C99A4"/>
        </w:rPr>
        <w:t xml:space="preserve">Программа научной конференции </w:t>
      </w:r>
      <w:r w:rsidRPr="003E3BB4">
        <w:rPr>
          <w:b/>
          <w:bCs/>
          <w:color w:val="0C99A4"/>
        </w:rPr>
        <w:br/>
      </w:r>
      <w:r w:rsidR="00E35C2A" w:rsidRPr="003E3BB4">
        <w:rPr>
          <w:b/>
          <w:bCs/>
          <w:color w:val="0C99A4"/>
        </w:rPr>
        <w:t>молодых</w:t>
      </w:r>
      <w:r w:rsidRPr="003E3BB4">
        <w:rPr>
          <w:b/>
          <w:bCs/>
          <w:color w:val="0C99A4"/>
        </w:rPr>
        <w:t xml:space="preserve"> </w:t>
      </w:r>
      <w:r w:rsidR="00E35C2A" w:rsidRPr="003E3BB4">
        <w:rPr>
          <w:b/>
          <w:bCs/>
          <w:color w:val="0C99A4"/>
        </w:rPr>
        <w:t>ученых и научной школы «Путь в генетику» - 2026</w:t>
      </w:r>
      <w:r w:rsidRPr="003E3BB4">
        <w:rPr>
          <w:b/>
          <w:bCs/>
          <w:color w:val="0C99A4"/>
        </w:rPr>
        <w:t xml:space="preserve">                        </w:t>
      </w:r>
    </w:p>
    <w:tbl>
      <w:tblPr>
        <w:tblStyle w:val="a3"/>
        <w:tblW w:w="892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100"/>
        <w:gridCol w:w="2832"/>
        <w:gridCol w:w="4994"/>
      </w:tblGrid>
      <w:tr w:rsidR="00E35C2A" w:rsidRPr="00C94BCA" w14:paraId="29341CD7" w14:textId="77777777" w:rsidTr="003E3BB4">
        <w:trPr>
          <w:trHeight w:val="300"/>
        </w:trPr>
        <w:tc>
          <w:tcPr>
            <w:tcW w:w="8926" w:type="dxa"/>
            <w:gridSpan w:val="3"/>
          </w:tcPr>
          <w:p w14:paraId="5D733E91" w14:textId="4444DFD4" w:rsidR="00E35C2A" w:rsidRPr="00C94BCA" w:rsidRDefault="00E35C2A" w:rsidP="00C94BC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227342996"/>
            <w:r w:rsidRPr="003E3BB4">
              <w:rPr>
                <w:rFonts w:eastAsia="Times New Roman" w:cs="Times New Roman"/>
                <w:b/>
                <w:bCs/>
                <w:color w:val="0C99A4"/>
                <w:sz w:val="24"/>
                <w:szCs w:val="24"/>
                <w:lang w:eastAsia="ru-RU"/>
              </w:rPr>
              <w:t>21 апреля</w:t>
            </w:r>
          </w:p>
        </w:tc>
      </w:tr>
      <w:tr w:rsidR="00E35C2A" w:rsidRPr="00C94BCA" w14:paraId="6C643271" w14:textId="77777777" w:rsidTr="003E3BB4">
        <w:trPr>
          <w:trHeight w:val="300"/>
        </w:trPr>
        <w:tc>
          <w:tcPr>
            <w:tcW w:w="1100" w:type="dxa"/>
          </w:tcPr>
          <w:p w14:paraId="05D5A073" w14:textId="77777777" w:rsidR="00E35C2A" w:rsidRPr="007A4031" w:rsidRDefault="00E35C2A" w:rsidP="00C94BC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6" w:type="dxa"/>
            <w:gridSpan w:val="2"/>
          </w:tcPr>
          <w:p w14:paraId="1645D0FC" w14:textId="77777777" w:rsidR="00E35C2A" w:rsidRDefault="00E35C2A" w:rsidP="00E35C2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Пленарные д</w:t>
            </w:r>
            <w:r w:rsidRPr="007A40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оклады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рамках школы «Путь в генетику»</w:t>
            </w:r>
          </w:p>
          <w:p w14:paraId="12DABBD2" w14:textId="196E3C2B" w:rsidR="00CC2BAB" w:rsidRPr="00C94BCA" w:rsidRDefault="00CC2BAB" w:rsidP="00E35C2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Председатели: Генерозов Э.В.,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Мюге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Н.С.</w:t>
            </w:r>
          </w:p>
        </w:tc>
      </w:tr>
      <w:bookmarkEnd w:id="0"/>
      <w:tr w:rsidR="00E35C2A" w:rsidRPr="00C94BCA" w14:paraId="26D21A53" w14:textId="77777777" w:rsidTr="003E3BB4">
        <w:trPr>
          <w:trHeight w:val="300"/>
        </w:trPr>
        <w:tc>
          <w:tcPr>
            <w:tcW w:w="1100" w:type="dxa"/>
          </w:tcPr>
          <w:p w14:paraId="3E5A7F97" w14:textId="13B5DF73" w:rsidR="00E35C2A" w:rsidRPr="007A4031" w:rsidRDefault="00E35C2A" w:rsidP="00E35C2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10:00 - 10:45</w:t>
            </w:r>
          </w:p>
        </w:tc>
        <w:tc>
          <w:tcPr>
            <w:tcW w:w="2832" w:type="dxa"/>
          </w:tcPr>
          <w:p w14:paraId="30DD874B" w14:textId="434A0D14" w:rsidR="00E35C2A" w:rsidRPr="00C94BCA" w:rsidRDefault="00E35C2A" w:rsidP="00E35C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Мюге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4994" w:type="dxa"/>
          </w:tcPr>
          <w:p w14:paraId="3D9C0E01" w14:textId="4D65CDD3" w:rsidR="00E35C2A" w:rsidRPr="00C94BCA" w:rsidRDefault="00E35C2A" w:rsidP="00E35C2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HOMO AQUATICUS, ИЛИ ЗАЧЕМ ИЗУЧАЮТ ГЕНОМЫ РЫБ?</w:t>
            </w:r>
          </w:p>
        </w:tc>
      </w:tr>
      <w:tr w:rsidR="00131950" w:rsidRPr="00C94BCA" w14:paraId="142B8B4F" w14:textId="77777777" w:rsidTr="00131950">
        <w:trPr>
          <w:trHeight w:val="530"/>
        </w:trPr>
        <w:tc>
          <w:tcPr>
            <w:tcW w:w="1100" w:type="dxa"/>
            <w:hideMark/>
          </w:tcPr>
          <w:p w14:paraId="4F43279E" w14:textId="22FAED05" w:rsidR="00131950" w:rsidRPr="007A4031" w:rsidRDefault="00131950" w:rsidP="00131950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10:45 - 11: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2" w:type="dxa"/>
          </w:tcPr>
          <w:p w14:paraId="49F29677" w14:textId="6F52A53D" w:rsidR="00131950" w:rsidRPr="00C94BCA" w:rsidRDefault="00131950" w:rsidP="0013195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Генерозов Э.В.</w:t>
            </w:r>
          </w:p>
        </w:tc>
        <w:tc>
          <w:tcPr>
            <w:tcW w:w="4994" w:type="dxa"/>
          </w:tcPr>
          <w:p w14:paraId="7A8324E6" w14:textId="509A0E05" w:rsidR="00131950" w:rsidRPr="00C94BCA" w:rsidRDefault="00131950" w:rsidP="0013195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СПОРТИВНАЯ ГЕНЕТИКА: ОТ ПОИСКА МАРКЕРОВ К ПОНИМАНИЮ МЕХАНИЗМОВ СПОРТИВНОЙ УСПЕШНОСТИ, ЗДОРОВЬЯ И ФУНКЦИОНАЛЬНОГО ДОЛГОЛЕТИЯ</w:t>
            </w:r>
          </w:p>
        </w:tc>
      </w:tr>
      <w:tr w:rsidR="00CC2BAB" w:rsidRPr="00C94BCA" w14:paraId="1C6EB47B" w14:textId="77777777" w:rsidTr="00131950">
        <w:trPr>
          <w:trHeight w:val="530"/>
        </w:trPr>
        <w:tc>
          <w:tcPr>
            <w:tcW w:w="1100" w:type="dxa"/>
          </w:tcPr>
          <w:p w14:paraId="67B9EB9B" w14:textId="627D78C1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- 12:00</w:t>
            </w:r>
          </w:p>
        </w:tc>
        <w:tc>
          <w:tcPr>
            <w:tcW w:w="2832" w:type="dxa"/>
          </w:tcPr>
          <w:p w14:paraId="62909384" w14:textId="028E6FB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Серебряная Д.В</w:t>
            </w:r>
          </w:p>
        </w:tc>
        <w:tc>
          <w:tcPr>
            <w:tcW w:w="4994" w:type="dxa"/>
          </w:tcPr>
          <w:p w14:paraId="5F78129B" w14:textId="2D606CAA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AAE">
              <w:rPr>
                <w:rFonts w:eastAsia="Times New Roman" w:cs="Times New Roman"/>
                <w:caps/>
                <w:color w:val="000000"/>
                <w:sz w:val="20"/>
                <w:szCs w:val="20"/>
                <w:lang w:eastAsia="ru-RU"/>
              </w:rPr>
              <w:t>Роль белка плазмы А, ассоциированного с беременностью в адаптивном клеточном ответе на стрессовые воздействия</w:t>
            </w:r>
          </w:p>
        </w:tc>
      </w:tr>
      <w:tr w:rsidR="00CC2BAB" w:rsidRPr="00C94BCA" w14:paraId="077D2BF1" w14:textId="77777777" w:rsidTr="00F714D2">
        <w:trPr>
          <w:trHeight w:val="530"/>
        </w:trPr>
        <w:tc>
          <w:tcPr>
            <w:tcW w:w="8926" w:type="dxa"/>
            <w:gridSpan w:val="3"/>
          </w:tcPr>
          <w:p w14:paraId="381E8FBE" w14:textId="104677F5" w:rsidR="00CC2BAB" w:rsidRPr="00C94BCA" w:rsidRDefault="00CC2BAB" w:rsidP="00CC2BA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Доклады участников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</w:p>
        </w:tc>
      </w:tr>
      <w:tr w:rsidR="00CC2BAB" w:rsidRPr="00C94BCA" w14:paraId="2C201BDE" w14:textId="77777777" w:rsidTr="003E3BB4">
        <w:trPr>
          <w:trHeight w:val="300"/>
        </w:trPr>
        <w:tc>
          <w:tcPr>
            <w:tcW w:w="1100" w:type="dxa"/>
            <w:hideMark/>
          </w:tcPr>
          <w:p w14:paraId="1F55102D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12:00 - 12:15</w:t>
            </w:r>
          </w:p>
        </w:tc>
        <w:tc>
          <w:tcPr>
            <w:tcW w:w="7826" w:type="dxa"/>
            <w:gridSpan w:val="2"/>
          </w:tcPr>
          <w:p w14:paraId="1D5A4BF1" w14:textId="20FA09BA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35C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</w:tr>
      <w:tr w:rsidR="00CC2BAB" w:rsidRPr="00C94BCA" w14:paraId="6E161AAD" w14:textId="77777777" w:rsidTr="003E3BB4">
        <w:trPr>
          <w:trHeight w:val="300"/>
        </w:trPr>
        <w:tc>
          <w:tcPr>
            <w:tcW w:w="1100" w:type="dxa"/>
          </w:tcPr>
          <w:p w14:paraId="4BA157D0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6" w:type="dxa"/>
            <w:gridSpan w:val="2"/>
          </w:tcPr>
          <w:p w14:paraId="07B2B6A9" w14:textId="323365A6" w:rsidR="00CC2BAB" w:rsidRPr="00E35C2A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1. Председатели </w:t>
            </w:r>
            <w:proofErr w:type="spellStart"/>
            <w:r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Кашатникова</w:t>
            </w:r>
            <w:proofErr w:type="spellEnd"/>
            <w:r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</w:t>
            </w:r>
            <w:r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Бобровский П.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</w:t>
            </w:r>
          </w:p>
        </w:tc>
      </w:tr>
      <w:tr w:rsidR="00CC2BAB" w:rsidRPr="00C94BCA" w14:paraId="1DAF3AB5" w14:textId="77777777" w:rsidTr="003E3BB4">
        <w:trPr>
          <w:trHeight w:val="2610"/>
        </w:trPr>
        <w:tc>
          <w:tcPr>
            <w:tcW w:w="1100" w:type="dxa"/>
            <w:hideMark/>
          </w:tcPr>
          <w:p w14:paraId="66D9D9C7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12:15 - 12:30</w:t>
            </w:r>
          </w:p>
        </w:tc>
        <w:tc>
          <w:tcPr>
            <w:tcW w:w="2832" w:type="dxa"/>
            <w:hideMark/>
          </w:tcPr>
          <w:p w14:paraId="523183C6" w14:textId="7777777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Давиденко А. В., Еремеев А. В.,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Ручко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Е. С., Олехнович Е. И., Беликова Л. Д., Воловиков Е. А.,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Грехнёв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А.,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Вигонт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В. А.,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Кутукова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К. А., Григорьева Т. В., Емелин А. М.,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Зеркаленкова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Е. А., Усатова В. С., Белоусов В. В., Деев Р. В., Казначеева Е.В., Лебедева О. С.,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Богомазова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Н.,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Иллариошкин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С. Н.,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Лагарькова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М. А.</w:t>
            </w:r>
          </w:p>
        </w:tc>
        <w:tc>
          <w:tcPr>
            <w:tcW w:w="4994" w:type="dxa"/>
            <w:hideMark/>
          </w:tcPr>
          <w:p w14:paraId="509921B7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МИТОХОНДРИАЛЬНАЯ ДИСФУНКЦИЯ, ДЕФЕКТЫ ПЕРВИЧНОЙ РЕСНИЧКИ И НАРУШЕНИЕ КАЛЬЦИЕВОГО ГОМЕОСТАЗА В НЕЙРАЛЬНЫХ КЛЕТОЧНЫХ МОДЕЛЯХ СПИНОЦЕРЕБЕЛЛЯРНОЙ АТАКСИИ 17 ТИПА, ПОЛУЧЕННЫХ ИЗ ИПСК</w:t>
            </w:r>
          </w:p>
        </w:tc>
      </w:tr>
      <w:tr w:rsidR="00CC2BAB" w:rsidRPr="00C94BCA" w14:paraId="1BD971AE" w14:textId="77777777" w:rsidTr="003E3BB4">
        <w:trPr>
          <w:trHeight w:val="1180"/>
        </w:trPr>
        <w:tc>
          <w:tcPr>
            <w:tcW w:w="1100" w:type="dxa"/>
            <w:hideMark/>
          </w:tcPr>
          <w:p w14:paraId="666BE155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12:30 - 12:45</w:t>
            </w:r>
          </w:p>
        </w:tc>
        <w:tc>
          <w:tcPr>
            <w:tcW w:w="2832" w:type="dxa"/>
            <w:hideMark/>
          </w:tcPr>
          <w:p w14:paraId="307F94E3" w14:textId="22E13E40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Куровский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Е.Б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Гусев К.О.,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Грехнев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Д.А., Колесников Д.О., Новикова Ю.В.,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Глушанкова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Л.Н.,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Вигонт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В.А., Казначеева Е.В.</w:t>
            </w:r>
          </w:p>
        </w:tc>
        <w:tc>
          <w:tcPr>
            <w:tcW w:w="4994" w:type="dxa"/>
            <w:hideMark/>
          </w:tcPr>
          <w:p w14:paraId="297F8336" w14:textId="7777777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ВЛИЯНИЕ АКТИВАЦИИ ПРОВОСПАЛИТЕЛЬНОГО ПУТИ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cGAS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-STING НА МЕХАНИЗМ ДЕПО-УПРАВЛЯЕМОГО ВХОДА КАЛЬЦИЯ</w:t>
            </w:r>
          </w:p>
        </w:tc>
      </w:tr>
      <w:tr w:rsidR="00CC2BAB" w:rsidRPr="00C94BCA" w14:paraId="4F550B86" w14:textId="77777777" w:rsidTr="003E3BB4">
        <w:trPr>
          <w:trHeight w:val="1050"/>
        </w:trPr>
        <w:tc>
          <w:tcPr>
            <w:tcW w:w="1100" w:type="dxa"/>
            <w:hideMark/>
          </w:tcPr>
          <w:p w14:paraId="7FEAE97D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12:45 - 13:00</w:t>
            </w:r>
          </w:p>
        </w:tc>
        <w:tc>
          <w:tcPr>
            <w:tcW w:w="2832" w:type="dxa"/>
            <w:hideMark/>
          </w:tcPr>
          <w:p w14:paraId="5DD81051" w14:textId="1633CE63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Борзенко Н.И.,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Побегуц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Галямина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М.А., Смирнов И.П.,</w:t>
            </w:r>
            <w:r w:rsidR="00E66851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66851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Богомякова</w:t>
            </w:r>
            <w:proofErr w:type="spellEnd"/>
            <w:r w:rsidR="00E66851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М.Е.,</w:t>
            </w: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Горбачев А.Ю.</w:t>
            </w:r>
          </w:p>
        </w:tc>
        <w:tc>
          <w:tcPr>
            <w:tcW w:w="4994" w:type="dxa"/>
            <w:hideMark/>
          </w:tcPr>
          <w:p w14:paraId="44F6E8FD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СРАВНИТЕЛЬНЫЙ АНАЛИЗ МЕТОДОВ ВЫДЕЛЕНИЯ ИММУНОПЕПТИДОМА MHC I ПРИ ИНФИЦИРОВАНИИ </w:t>
            </w:r>
            <w:r w:rsidRPr="00C94BCA">
              <w:rPr>
                <w:rFonts w:eastAsia="Times New Roman" w:cs="Times New Roman"/>
                <w:i/>
                <w:iCs/>
                <w:color w:val="34343C"/>
                <w:sz w:val="20"/>
                <w:szCs w:val="20"/>
                <w:lang w:eastAsia="ru-RU"/>
              </w:rPr>
              <w:t>M. PNEUMONIAE</w:t>
            </w:r>
          </w:p>
        </w:tc>
      </w:tr>
      <w:tr w:rsidR="00CC2BAB" w:rsidRPr="00C94BCA" w14:paraId="27060D0A" w14:textId="77777777" w:rsidTr="003E3BB4">
        <w:trPr>
          <w:trHeight w:val="1180"/>
        </w:trPr>
        <w:tc>
          <w:tcPr>
            <w:tcW w:w="1100" w:type="dxa"/>
            <w:hideMark/>
          </w:tcPr>
          <w:p w14:paraId="0CA7F6D0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13:00 - 13:15</w:t>
            </w:r>
          </w:p>
        </w:tc>
        <w:tc>
          <w:tcPr>
            <w:tcW w:w="2832" w:type="dxa"/>
            <w:hideMark/>
          </w:tcPr>
          <w:p w14:paraId="795F85BD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Малахова Е.И., Илларионова С.Э., Северов В.В.,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Богомякова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М.Е., Ануфриев В.С., Полищук Н.Я., Бобровский П.А.,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Варижук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А.М., Ведехина Т.С.</w:t>
            </w:r>
          </w:p>
        </w:tc>
        <w:tc>
          <w:tcPr>
            <w:tcW w:w="4994" w:type="dxa"/>
            <w:hideMark/>
          </w:tcPr>
          <w:p w14:paraId="609AA057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ПЕПТИДНЫЕ КОАЦЕРВАТЫ КАК СПОСОБЫ ДОСТАВКИ НУКЛЕИНОВЫХ КИСЛОТ</w:t>
            </w:r>
          </w:p>
        </w:tc>
      </w:tr>
      <w:tr w:rsidR="00CC2BAB" w:rsidRPr="00C94BCA" w14:paraId="65125191" w14:textId="77777777" w:rsidTr="003E3BB4">
        <w:trPr>
          <w:trHeight w:val="1050"/>
        </w:trPr>
        <w:tc>
          <w:tcPr>
            <w:tcW w:w="1100" w:type="dxa"/>
            <w:hideMark/>
          </w:tcPr>
          <w:p w14:paraId="2E2EED89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13:15 - 13:30</w:t>
            </w:r>
          </w:p>
        </w:tc>
        <w:tc>
          <w:tcPr>
            <w:tcW w:w="2832" w:type="dxa"/>
            <w:hideMark/>
          </w:tcPr>
          <w:p w14:paraId="211A76C8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Подосинникова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Е.С., Богданов А.Ю., Еремеев А.В.</w:t>
            </w:r>
          </w:p>
        </w:tc>
        <w:tc>
          <w:tcPr>
            <w:tcW w:w="4994" w:type="dxa"/>
            <w:hideMark/>
          </w:tcPr>
          <w:p w14:paraId="0F4BAC01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НАВИГАЦИЯ В НОРМАТИВНОМ ЛАБИРИНТЕ: КАК НЕ ПОТЕРЯТЬ КАЧЕСТВО ПРИ РАЗРАБОТКЕ РЕГЕНЕРАТИВНЫХ ПРОДУКТОВ</w:t>
            </w:r>
          </w:p>
        </w:tc>
      </w:tr>
      <w:tr w:rsidR="00CC2BAB" w:rsidRPr="00C94BCA" w14:paraId="3AD0053E" w14:textId="77777777" w:rsidTr="003E3BB4">
        <w:trPr>
          <w:trHeight w:val="300"/>
        </w:trPr>
        <w:tc>
          <w:tcPr>
            <w:tcW w:w="1100" w:type="dxa"/>
            <w:hideMark/>
          </w:tcPr>
          <w:p w14:paraId="0AD01227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13:30 - 14:30</w:t>
            </w:r>
          </w:p>
        </w:tc>
        <w:tc>
          <w:tcPr>
            <w:tcW w:w="7826" w:type="dxa"/>
            <w:gridSpan w:val="2"/>
          </w:tcPr>
          <w:p w14:paraId="3CA7A9EF" w14:textId="77777777" w:rsidR="00CC2BAB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C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Обеденный перерыв</w:t>
            </w:r>
          </w:p>
          <w:p w14:paraId="315C56BE" w14:textId="77777777" w:rsidR="00C674B4" w:rsidRDefault="00C674B4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36873CD" w14:textId="77777777" w:rsidR="00C674B4" w:rsidRDefault="00C674B4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7E12AFA" w14:textId="77777777" w:rsidR="00C674B4" w:rsidRDefault="00C674B4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6B5519EA" w14:textId="492F551E" w:rsidR="00C674B4" w:rsidRPr="00E35C2A" w:rsidRDefault="00C674B4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C2BAB" w:rsidRPr="00C94BCA" w14:paraId="3A1639F0" w14:textId="77777777" w:rsidTr="003E3BB4">
        <w:trPr>
          <w:trHeight w:val="300"/>
        </w:trPr>
        <w:tc>
          <w:tcPr>
            <w:tcW w:w="1100" w:type="dxa"/>
          </w:tcPr>
          <w:p w14:paraId="2E1980AC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6" w:type="dxa"/>
            <w:gridSpan w:val="2"/>
          </w:tcPr>
          <w:p w14:paraId="236A24E5" w14:textId="6959E016" w:rsidR="00CC2BAB" w:rsidRPr="00E35C2A" w:rsidRDefault="0000362F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</w:t>
            </w:r>
            <w:r w:rsid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Председатели: </w:t>
            </w:r>
            <w:r w:rsidR="00CC2BAB"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Воловиков Е</w:t>
            </w:r>
            <w:r w:rsid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  <w:r w:rsidR="00CC2BAB"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CC2BAB"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Кудрявский</w:t>
            </w:r>
            <w:proofErr w:type="spellEnd"/>
            <w:r w:rsidR="00CC2BAB" w:rsidRP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</w:t>
            </w:r>
            <w:r w:rsidR="00CC2BA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.В.</w:t>
            </w:r>
          </w:p>
        </w:tc>
      </w:tr>
      <w:tr w:rsidR="00CC2BAB" w:rsidRPr="00C94BCA" w14:paraId="71B0D587" w14:textId="77777777" w:rsidTr="003E3BB4">
        <w:trPr>
          <w:trHeight w:val="1830"/>
        </w:trPr>
        <w:tc>
          <w:tcPr>
            <w:tcW w:w="1100" w:type="dxa"/>
            <w:hideMark/>
          </w:tcPr>
          <w:p w14:paraId="5965F044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14:30 - 14:45</w:t>
            </w:r>
          </w:p>
        </w:tc>
        <w:tc>
          <w:tcPr>
            <w:tcW w:w="2832" w:type="dxa"/>
            <w:hideMark/>
          </w:tcPr>
          <w:p w14:paraId="63B6BB54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Климова Я.А.,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Суздаленко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А.С.,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Богомякова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М.Е., Гончаров А.О.,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Арапиди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Г.П., Султанов P.И.</w:t>
            </w:r>
          </w:p>
        </w:tc>
        <w:tc>
          <w:tcPr>
            <w:tcW w:w="4994" w:type="dxa"/>
            <w:hideMark/>
          </w:tcPr>
          <w:p w14:paraId="743D60A0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ПРИМЕНЕНИЕ ЛОКУС-СПЕЦИФИЧЕСКОЙ ПРОТЕОМИКИ ДЛЯ ИДЕНТИФИКАЦИИ БЕЛКОВ-ПАРТНЕРОВ TP63, ОПРЕДЕЛЯЮЩИХ ЕГО ТРАНСАКТИВАЦИОННУЮ И РЕПРЕССОРНУЮ АКТИВНОСТЬ</w:t>
            </w:r>
          </w:p>
        </w:tc>
      </w:tr>
      <w:tr w:rsidR="00CC2BAB" w:rsidRPr="00C94BCA" w14:paraId="27E03255" w14:textId="77777777" w:rsidTr="003E3BB4">
        <w:trPr>
          <w:trHeight w:val="1050"/>
        </w:trPr>
        <w:tc>
          <w:tcPr>
            <w:tcW w:w="1100" w:type="dxa"/>
            <w:hideMark/>
          </w:tcPr>
          <w:p w14:paraId="27FCA28B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14:45 - 15:00</w:t>
            </w:r>
          </w:p>
        </w:tc>
        <w:tc>
          <w:tcPr>
            <w:tcW w:w="2832" w:type="dxa"/>
            <w:hideMark/>
          </w:tcPr>
          <w:p w14:paraId="37A45C07" w14:textId="407AF61F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Минеева Д. Т., Блинова М. С., Баратова И. В., Филоненко Д. А., Бодунова Н. А., Абрамов И. С.,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Хатьков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И. Е.</w:t>
            </w:r>
          </w:p>
        </w:tc>
        <w:tc>
          <w:tcPr>
            <w:tcW w:w="4994" w:type="dxa"/>
            <w:hideMark/>
          </w:tcPr>
          <w:p w14:paraId="376B3BC1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РАННЯЯ ДИАГНОСТИКА ОНКОЛОГИЧЕСКИХ ЗАБОЛЕВАНИЙ С ПОМОЩЬЮ АНАЛИЗА МЕТИЛИРОВАНИЯ ЦДНК</w:t>
            </w:r>
          </w:p>
        </w:tc>
      </w:tr>
      <w:tr w:rsidR="00CC2BAB" w:rsidRPr="00C94BCA" w14:paraId="7AAD052B" w14:textId="77777777" w:rsidTr="003E3BB4">
        <w:trPr>
          <w:trHeight w:val="1310"/>
        </w:trPr>
        <w:tc>
          <w:tcPr>
            <w:tcW w:w="1100" w:type="dxa"/>
            <w:hideMark/>
          </w:tcPr>
          <w:p w14:paraId="5EF7AAD6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15:00 - 15:15</w:t>
            </w:r>
          </w:p>
        </w:tc>
        <w:tc>
          <w:tcPr>
            <w:tcW w:w="2832" w:type="dxa"/>
            <w:hideMark/>
          </w:tcPr>
          <w:p w14:paraId="6899ED44" w14:textId="64C6CB4E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Королев А. Д., Иванова О. М., Шнайдер П. В., Доме А. С.,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Бейркдар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Бекбаева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И. В.,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Шендер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В. О.</w:t>
            </w:r>
          </w:p>
        </w:tc>
        <w:tc>
          <w:tcPr>
            <w:tcW w:w="4994" w:type="dxa"/>
            <w:hideMark/>
          </w:tcPr>
          <w:p w14:paraId="743043FC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РОЛЬ ТРАНСКРИПЦИОННЫХ ФАКТОРОВ FOXM1 И MYBL2 В РАЗВИТИИ ХИМИОРЕЗИСТЕНТНОСТИ НА МОДЕЛИ АДЕНОКАРЦИНОМЫ ЯИЧНИКА</w:t>
            </w:r>
          </w:p>
        </w:tc>
      </w:tr>
      <w:tr w:rsidR="00CC2BAB" w:rsidRPr="00C94BCA" w14:paraId="14A49B46" w14:textId="77777777" w:rsidTr="003E3BB4">
        <w:trPr>
          <w:trHeight w:val="1570"/>
        </w:trPr>
        <w:tc>
          <w:tcPr>
            <w:tcW w:w="1100" w:type="dxa"/>
            <w:hideMark/>
          </w:tcPr>
          <w:p w14:paraId="5AAC2EBE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15:15 - 15:30</w:t>
            </w:r>
          </w:p>
        </w:tc>
        <w:tc>
          <w:tcPr>
            <w:tcW w:w="2832" w:type="dxa"/>
            <w:hideMark/>
          </w:tcPr>
          <w:p w14:paraId="3D23D0B7" w14:textId="5214C7C9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Стекольникова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П.А., Свирина Е.А., Лукина М.М., Ануфриева К.С., Гончаров А.О., Смирнов И.П., Захаржевская Н.Б.,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Лагарькова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М.А., Говорун В.М.,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Арапиди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Г.П.,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Шендер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4994" w:type="dxa"/>
            <w:hideMark/>
          </w:tcPr>
          <w:p w14:paraId="220AD546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ИССЛЕДОВАНИЕ МЕХАНИЗМА ДЕЙСТВИЯ МОДУЛЯТОРА СПЛАЙСИНГА ПРЕ-МРНК ПЛАДИЕНОЛИДА Б НА МОДЕЛИ АДЕНОКАРЦИНОМЫ ЯИЧНИКОВ</w:t>
            </w:r>
          </w:p>
        </w:tc>
      </w:tr>
      <w:tr w:rsidR="00CC2BAB" w:rsidRPr="00C94BCA" w14:paraId="427C1417" w14:textId="77777777" w:rsidTr="003E3BB4">
        <w:trPr>
          <w:trHeight w:val="996"/>
        </w:trPr>
        <w:tc>
          <w:tcPr>
            <w:tcW w:w="1100" w:type="dxa"/>
            <w:hideMark/>
          </w:tcPr>
          <w:p w14:paraId="09E592CA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15:30 - 15:45</w:t>
            </w:r>
          </w:p>
        </w:tc>
        <w:tc>
          <w:tcPr>
            <w:tcW w:w="2832" w:type="dxa"/>
            <w:hideMark/>
          </w:tcPr>
          <w:p w14:paraId="0DDC7E7B" w14:textId="7777777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Гонгадзе И.С., </w:t>
            </w:r>
            <w:proofErr w:type="spellStart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Кофиади</w:t>
            </w:r>
            <w:proofErr w:type="spellEnd"/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И.А.</w:t>
            </w:r>
          </w:p>
        </w:tc>
        <w:tc>
          <w:tcPr>
            <w:tcW w:w="4994" w:type="dxa"/>
            <w:hideMark/>
          </w:tcPr>
          <w:p w14:paraId="5EECEE3A" w14:textId="7777777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ИСПОЛЬЗОВАНИЕ ЛИПОФИЛЬНЫХ КОНЪЮГАТОВ МИРНК В ИММУНОТЕРАПИИ ОНКОЛОГИЧЕСКИХ ЗАБОЛЕВАНИЙ ЦЕНТРАЛЬНОЙ НЕРВНОЙ СИСТЕМЫ</w:t>
            </w:r>
          </w:p>
        </w:tc>
      </w:tr>
      <w:tr w:rsidR="00CC2BAB" w:rsidRPr="00C94BCA" w14:paraId="7BAA7C0E" w14:textId="77777777" w:rsidTr="003E3BB4">
        <w:trPr>
          <w:trHeight w:val="300"/>
        </w:trPr>
        <w:tc>
          <w:tcPr>
            <w:tcW w:w="1100" w:type="dxa"/>
            <w:hideMark/>
          </w:tcPr>
          <w:p w14:paraId="2D1B9B36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15:45 - 16:00</w:t>
            </w:r>
          </w:p>
        </w:tc>
        <w:tc>
          <w:tcPr>
            <w:tcW w:w="7826" w:type="dxa"/>
            <w:gridSpan w:val="2"/>
          </w:tcPr>
          <w:p w14:paraId="171E2CD4" w14:textId="735E1E5B" w:rsidR="00CC2BAB" w:rsidRPr="00E35C2A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5C2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</w:tr>
      <w:tr w:rsidR="0000362F" w:rsidRPr="00C94BCA" w14:paraId="6CB8430C" w14:textId="77777777" w:rsidTr="003E3BB4">
        <w:trPr>
          <w:trHeight w:val="300"/>
        </w:trPr>
        <w:tc>
          <w:tcPr>
            <w:tcW w:w="1100" w:type="dxa"/>
          </w:tcPr>
          <w:p w14:paraId="6AEDD305" w14:textId="77777777" w:rsidR="0000362F" w:rsidRPr="007A4031" w:rsidRDefault="0000362F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6" w:type="dxa"/>
            <w:gridSpan w:val="2"/>
          </w:tcPr>
          <w:p w14:paraId="40C550C4" w14:textId="0C2D77DE" w:rsidR="0000362F" w:rsidRPr="00E35C2A" w:rsidRDefault="0000362F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3. Председатели: 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Кулемин Н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Захаревич</w:t>
            </w:r>
            <w:proofErr w:type="spellEnd"/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.В.</w:t>
            </w:r>
          </w:p>
        </w:tc>
      </w:tr>
      <w:tr w:rsidR="00CC2BAB" w:rsidRPr="00C94BCA" w14:paraId="46FF0B68" w14:textId="77777777" w:rsidTr="003E3BB4">
        <w:trPr>
          <w:trHeight w:val="1830"/>
        </w:trPr>
        <w:tc>
          <w:tcPr>
            <w:tcW w:w="1100" w:type="dxa"/>
            <w:hideMark/>
          </w:tcPr>
          <w:p w14:paraId="56662A62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16:00 - 16:15</w:t>
            </w:r>
          </w:p>
        </w:tc>
        <w:tc>
          <w:tcPr>
            <w:tcW w:w="2832" w:type="dxa"/>
            <w:hideMark/>
          </w:tcPr>
          <w:p w14:paraId="247C766A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Серебренникова М.Ю.,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Манувера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В.А., Бровина К.А.,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Xaрлампиева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Д.Д., Бобровский </w:t>
            </w:r>
            <w:proofErr w:type="spellStart"/>
            <w:proofErr w:type="gram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П.А.,Графская</w:t>
            </w:r>
            <w:proofErr w:type="spellEnd"/>
            <w:proofErr w:type="gram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Е.Н., Лазарев В.Н.</w:t>
            </w:r>
          </w:p>
        </w:tc>
        <w:tc>
          <w:tcPr>
            <w:tcW w:w="4994" w:type="dxa"/>
            <w:hideMark/>
          </w:tcPr>
          <w:p w14:paraId="55D77DB9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МОДИФИКАЦИЯ РЕАКТИВНОГО САЙТА ЦИСТЕИН-БОГАТОГО АНТИКОАГУЛЯНТА МЕДИЦИНСКОЙ ПИЯВКИ ПРИВОДИТ К ПОЯВЛЕНИЮ У НЕГО СПОСОБНОСТИ ИНГИБИРОВАТЬ ФАКТОР XA</w:t>
            </w:r>
          </w:p>
        </w:tc>
      </w:tr>
      <w:tr w:rsidR="00CC2BAB" w:rsidRPr="00C94BCA" w14:paraId="2E928FCE" w14:textId="77777777" w:rsidTr="003E3BB4">
        <w:trPr>
          <w:trHeight w:val="400"/>
        </w:trPr>
        <w:tc>
          <w:tcPr>
            <w:tcW w:w="1100" w:type="dxa"/>
            <w:hideMark/>
          </w:tcPr>
          <w:p w14:paraId="41656F85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16:15 - 16:30</w:t>
            </w:r>
          </w:p>
        </w:tc>
        <w:tc>
          <w:tcPr>
            <w:tcW w:w="2832" w:type="dxa"/>
            <w:hideMark/>
          </w:tcPr>
          <w:p w14:paraId="6011C166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Семенов А.А.,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Побегуц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О.В., Смирнов И.П., Горбачев А.Ю.</w:t>
            </w:r>
          </w:p>
        </w:tc>
        <w:tc>
          <w:tcPr>
            <w:tcW w:w="4994" w:type="dxa"/>
            <w:hideMark/>
          </w:tcPr>
          <w:p w14:paraId="24355F37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РАЗРАБОТКА ПРОТОКОЛА ДЛЯ ОБРАТНОЙ ИНЖЕНЕРИИ КОММЕРЧЕСКИХ ФЕРМЕНТОВ НА ПРИМЕРЕ ВЫСОКОТОЧНОЙ ДНК-ПОЛИМЕРАЗЫ</w:t>
            </w:r>
          </w:p>
        </w:tc>
      </w:tr>
      <w:tr w:rsidR="00CC2BAB" w:rsidRPr="00C94BCA" w14:paraId="1ECDF60C" w14:textId="77777777" w:rsidTr="003E3BB4">
        <w:trPr>
          <w:trHeight w:val="400"/>
        </w:trPr>
        <w:tc>
          <w:tcPr>
            <w:tcW w:w="1100" w:type="dxa"/>
            <w:hideMark/>
          </w:tcPr>
          <w:p w14:paraId="47A3AEF9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16:30 - 16:45</w:t>
            </w:r>
          </w:p>
        </w:tc>
        <w:tc>
          <w:tcPr>
            <w:tcW w:w="2832" w:type="dxa"/>
            <w:hideMark/>
          </w:tcPr>
          <w:p w14:paraId="564243E5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Е.А. Воробьева, Д.А.,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Кардонский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, Урбан А.С., Д.А.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Кашатникова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, О.Ю.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Шагалеева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, В.Д. Казакова, И.В. Колесникова, Б.А. Ефимов, Н.Б. Захаржевская</w:t>
            </w:r>
          </w:p>
        </w:tc>
        <w:tc>
          <w:tcPr>
            <w:tcW w:w="4994" w:type="dxa"/>
            <w:hideMark/>
          </w:tcPr>
          <w:p w14:paraId="473386FA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РАСЧЕТНЫЕ МОДЕЛИ В МЕТАБОЛОМИКЕ ВОСПАЛИТЕЛЬНЫХ ЗАБОЛЕВАНИЙ КИШЕЧНИКА: ОТ ЕДИНИЧНЫХ МАРКЕРОВ ДО КОМПЛЕКСНЫХ СХЕМ</w:t>
            </w:r>
          </w:p>
        </w:tc>
      </w:tr>
      <w:tr w:rsidR="00CC2BAB" w:rsidRPr="00C94BCA" w14:paraId="2302C539" w14:textId="77777777" w:rsidTr="003E3BB4">
        <w:trPr>
          <w:trHeight w:val="400"/>
        </w:trPr>
        <w:tc>
          <w:tcPr>
            <w:tcW w:w="1100" w:type="dxa"/>
            <w:hideMark/>
          </w:tcPr>
          <w:p w14:paraId="5E64D9F0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16:45 - 17:00</w:t>
            </w:r>
          </w:p>
        </w:tc>
        <w:tc>
          <w:tcPr>
            <w:tcW w:w="2832" w:type="dxa"/>
            <w:hideMark/>
          </w:tcPr>
          <w:p w14:paraId="352A3595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Авшалумов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А.С.,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Шумрикова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А.М., Горбачев А.Ю.</w:t>
            </w:r>
          </w:p>
        </w:tc>
        <w:tc>
          <w:tcPr>
            <w:tcW w:w="4994" w:type="dxa"/>
            <w:hideMark/>
          </w:tcPr>
          <w:p w14:paraId="2F56763D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СРАВНЕНИЕ РАЗЛИЧНЫХ ПОДХОДОВ К ПРИГОТОВЛЕНИЮ ДНК-БИБЛИОТЕК ДЛЯ ТРАНСПОЗОН-ИНСЕРЦИОННОГО СЕКВЕНИРОВАНИЯ</w:t>
            </w:r>
          </w:p>
        </w:tc>
      </w:tr>
      <w:tr w:rsidR="00CC2BAB" w:rsidRPr="00C94BCA" w14:paraId="6F222D72" w14:textId="77777777" w:rsidTr="003E3BB4">
        <w:trPr>
          <w:trHeight w:val="1044"/>
        </w:trPr>
        <w:tc>
          <w:tcPr>
            <w:tcW w:w="1100" w:type="dxa"/>
            <w:hideMark/>
          </w:tcPr>
          <w:p w14:paraId="3C54E4FD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17:00 - 17:15</w:t>
            </w:r>
          </w:p>
        </w:tc>
        <w:tc>
          <w:tcPr>
            <w:tcW w:w="2832" w:type="dxa"/>
            <w:hideMark/>
          </w:tcPr>
          <w:p w14:paraId="2A7C49F6" w14:textId="77777777" w:rsidR="00CC2BAB" w:rsidRPr="00C94BCA" w:rsidRDefault="00CC2BAB" w:rsidP="00CC2BAB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Зимин А.Б., Каныгина А.В.,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Гавловская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Л.С., Землянский А.Ю., Шарова Е.И.</w:t>
            </w:r>
          </w:p>
        </w:tc>
        <w:tc>
          <w:tcPr>
            <w:tcW w:w="4994" w:type="dxa"/>
            <w:hideMark/>
          </w:tcPr>
          <w:p w14:paraId="7D2E2A85" w14:textId="77777777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СТРАТЕГИИ ПОИСКА И ПОДТВЕРЖДЕНИЯ CNV, АССОЦИИРОВАННЫХ С ШИЗОФРЕНИЕЙ, ПО РЕЗУЛЬТАТА АНАЛИЗА ПОЛНОГЕНОМНЫХ ДАННЫХ</w:t>
            </w:r>
          </w:p>
        </w:tc>
      </w:tr>
      <w:tr w:rsidR="00CC2BAB" w:rsidRPr="00C94BCA" w14:paraId="46B5F189" w14:textId="77777777" w:rsidTr="003E3BB4">
        <w:trPr>
          <w:trHeight w:val="300"/>
        </w:trPr>
        <w:tc>
          <w:tcPr>
            <w:tcW w:w="1100" w:type="dxa"/>
            <w:hideMark/>
          </w:tcPr>
          <w:p w14:paraId="0D365572" w14:textId="77777777" w:rsidR="00CC2BAB" w:rsidRPr="007A4031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17:15 - 17:30</w:t>
            </w:r>
          </w:p>
        </w:tc>
        <w:tc>
          <w:tcPr>
            <w:tcW w:w="7826" w:type="dxa"/>
            <w:gridSpan w:val="2"/>
          </w:tcPr>
          <w:p w14:paraId="59DF4E39" w14:textId="77777777" w:rsidR="00CC2BAB" w:rsidRDefault="00CC2BAB" w:rsidP="00CC2BA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364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ерерыв</w:t>
            </w:r>
          </w:p>
          <w:p w14:paraId="7878A098" w14:textId="1BBA017B" w:rsidR="00CC2BAB" w:rsidRPr="00C94BCA" w:rsidRDefault="00CC2BAB" w:rsidP="00CC2BA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1BC4F2" w14:textId="7B60EBE5" w:rsidR="00E35C2A" w:rsidRDefault="00E35C2A"/>
    <w:tbl>
      <w:tblPr>
        <w:tblStyle w:val="a3"/>
        <w:tblW w:w="892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100"/>
        <w:gridCol w:w="2832"/>
        <w:gridCol w:w="4994"/>
      </w:tblGrid>
      <w:tr w:rsidR="00E35C2A" w:rsidRPr="00C94BCA" w14:paraId="3C563FDD" w14:textId="77777777" w:rsidTr="003E3BB4">
        <w:trPr>
          <w:trHeight w:val="300"/>
        </w:trPr>
        <w:tc>
          <w:tcPr>
            <w:tcW w:w="1100" w:type="dxa"/>
            <w:vMerge w:val="restart"/>
            <w:hideMark/>
          </w:tcPr>
          <w:p w14:paraId="4CFFFA99" w14:textId="6D4701C5" w:rsidR="00E35C2A" w:rsidRPr="007A4031" w:rsidRDefault="00E35C2A" w:rsidP="00E35C2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17:30 - 19:00</w:t>
            </w:r>
          </w:p>
        </w:tc>
        <w:tc>
          <w:tcPr>
            <w:tcW w:w="7826" w:type="dxa"/>
            <w:gridSpan w:val="2"/>
          </w:tcPr>
          <w:p w14:paraId="133D93A8" w14:textId="045BF534" w:rsidR="00E35C2A" w:rsidRPr="00C94BCA" w:rsidRDefault="00E35C2A" w:rsidP="00E35C2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5C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Постерная</w:t>
            </w:r>
            <w:proofErr w:type="spellEnd"/>
            <w:r w:rsidRPr="00E35C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сессия</w:t>
            </w:r>
          </w:p>
        </w:tc>
      </w:tr>
      <w:tr w:rsidR="00E35C2A" w:rsidRPr="00C94BCA" w14:paraId="17D642EB" w14:textId="77777777" w:rsidTr="003E3BB4">
        <w:trPr>
          <w:trHeight w:val="1690"/>
        </w:trPr>
        <w:tc>
          <w:tcPr>
            <w:tcW w:w="1100" w:type="dxa"/>
            <w:vMerge/>
            <w:noWrap/>
            <w:hideMark/>
          </w:tcPr>
          <w:p w14:paraId="23783C76" w14:textId="77777777" w:rsidR="00E35C2A" w:rsidRPr="00C94BCA" w:rsidRDefault="00E35C2A" w:rsidP="00E35C2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595CF7E6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Балезина Е. А.,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Спасельникова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А. В., Шарикова М. Ю., Воловиков Е. А., Лиманская Т. В., Ненашева В. В., Степаненко Е. А, Герасимова Т. П.,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Новосадова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Е. В.,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Богомякова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М. Е.,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Зеркаленкова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Е. А., Нужный Е. П.,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Богомазова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А. Н., Лебедева О. С.,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Лагарькова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М. А.,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Иллариошкин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С. Н.</w:t>
            </w:r>
          </w:p>
        </w:tc>
        <w:tc>
          <w:tcPr>
            <w:tcW w:w="4994" w:type="dxa"/>
            <w:hideMark/>
          </w:tcPr>
          <w:p w14:paraId="5E9F142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СОЗДАНИЕ КЛЕТОЧНОЙ МОДЕЛИ СПИНОЦЕРЕБЕЛЛЯРНОЙ АТАКСИИ 27В-ТИПА С ИСПОЛЬЗОВАНИЕМ ИНДУЦИРОВАННЫХ ПЛЮРИПОТЕНТНЫХ СТВОЛОВЫХ КЛЕТОК ЧЕЛОВЕКА</w:t>
            </w:r>
          </w:p>
        </w:tc>
      </w:tr>
      <w:tr w:rsidR="00E35C2A" w:rsidRPr="00C94BCA" w14:paraId="10545E2D" w14:textId="77777777" w:rsidTr="003E3BB4">
        <w:trPr>
          <w:trHeight w:val="1270"/>
        </w:trPr>
        <w:tc>
          <w:tcPr>
            <w:tcW w:w="1100" w:type="dxa"/>
            <w:vMerge/>
            <w:noWrap/>
            <w:hideMark/>
          </w:tcPr>
          <w:p w14:paraId="11D1DDC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46A18E88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</w:pP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Сидорская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М.О., Городничев Р.Б., Кривуля А.О., Малахова М.В., Шитиков Е.А.</w:t>
            </w:r>
          </w:p>
        </w:tc>
        <w:tc>
          <w:tcPr>
            <w:tcW w:w="4994" w:type="dxa"/>
            <w:hideMark/>
          </w:tcPr>
          <w:p w14:paraId="3EE5C8C7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ОТ СПЕКТРА ХОЗЯЕВ К ПРЕДПОЛАГАЕМОЙ ТЕРАПЕВТИЧЕСКОЙ ПРИМЕНИМОСТИ: КОЛИЧЕСТВЕННАЯ ОЦЕНКА ЭФФЕКТИВНОСТИ ФАГОВ НА ПРИМЕРЕ КОЛЛЕКЦИИ KLEBSIELLA PNEUMONIAE</w:t>
            </w:r>
          </w:p>
        </w:tc>
      </w:tr>
      <w:tr w:rsidR="00E35C2A" w:rsidRPr="00C94BCA" w14:paraId="1FD9D5F2" w14:textId="77777777" w:rsidTr="003E3BB4">
        <w:trPr>
          <w:trHeight w:val="820"/>
        </w:trPr>
        <w:tc>
          <w:tcPr>
            <w:tcW w:w="1100" w:type="dxa"/>
            <w:vMerge/>
            <w:noWrap/>
            <w:hideMark/>
          </w:tcPr>
          <w:p w14:paraId="0FAD9CB2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33856B70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Богомолов В.В., Шитиков Е.А., Веселовский В.А.,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Абдраймова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Н.К., Корниенко М.А.</w:t>
            </w:r>
          </w:p>
        </w:tc>
        <w:tc>
          <w:tcPr>
            <w:tcW w:w="4994" w:type="dxa"/>
            <w:hideMark/>
          </w:tcPr>
          <w:p w14:paraId="207767E7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ПУТИ РАЗВИТИЯ ФАГОРЕЗИСТЕНТНОСТИ </w:t>
            </w:r>
            <w:r w:rsidRPr="00C94B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STAPHYLOCOCCUS AUREUS</w:t>
            </w:r>
            <w:r w:rsidRPr="00C94BC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 ПРЕДСТАВИТЕЛЯМ СЕМЕЙСТВА </w:t>
            </w:r>
            <w:r w:rsidRPr="00C94BC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ROUNTREEVIRIDAE</w:t>
            </w:r>
          </w:p>
        </w:tc>
      </w:tr>
      <w:tr w:rsidR="00E35C2A" w:rsidRPr="00C94BCA" w14:paraId="6598C5F6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02F17444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7882A6B7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Малышева Е.А., Кулемин Н.А.</w:t>
            </w:r>
          </w:p>
        </w:tc>
        <w:tc>
          <w:tcPr>
            <w:tcW w:w="4994" w:type="dxa"/>
            <w:hideMark/>
          </w:tcPr>
          <w:p w14:paraId="4742B7FA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ЭФФЕКТИВНЫЙ ПОДХОД ОПРЕДЕЛЕНИЯ КОРРЕКТНОСТИ РЕЗУЛЬТАТА ПОЛНОГЕНОМНОГО И ПАНЕЛЬНОГО СЕКВЕНИРОВАНИЯ</w:t>
            </w:r>
          </w:p>
        </w:tc>
      </w:tr>
      <w:tr w:rsidR="00E35C2A" w:rsidRPr="00C94BCA" w14:paraId="78E2BFA5" w14:textId="77777777" w:rsidTr="003E3BB4">
        <w:trPr>
          <w:trHeight w:val="640"/>
        </w:trPr>
        <w:tc>
          <w:tcPr>
            <w:tcW w:w="1100" w:type="dxa"/>
            <w:vMerge/>
            <w:noWrap/>
            <w:hideMark/>
          </w:tcPr>
          <w:p w14:paraId="30EF6DE5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7EE86E7D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</w:pP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Солдунова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А.О., Иванова О.М., Казакова А.Н., Климина К.М.,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Арапиди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Г.П., </w:t>
            </w:r>
            <w:proofErr w:type="spellStart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>Шендер</w:t>
            </w:r>
            <w:proofErr w:type="spellEnd"/>
            <w:r w:rsidRPr="00C114D0">
              <w:rPr>
                <w:rFonts w:eastAsia="Times New Roman" w:cs="Times New Roman"/>
                <w:color w:val="34343C"/>
                <w:sz w:val="18"/>
                <w:szCs w:val="18"/>
                <w:lang w:eastAsia="ru-RU"/>
              </w:rPr>
              <w:t xml:space="preserve"> В.О.</w:t>
            </w:r>
          </w:p>
        </w:tc>
        <w:tc>
          <w:tcPr>
            <w:tcW w:w="4994" w:type="dxa"/>
            <w:hideMark/>
          </w:tcPr>
          <w:p w14:paraId="35E3A2A1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ВЛИЯНИЕ БЕЛКА SYNCRIP НА ДЛИНУ ПОЛИ(А)-ХВОСТОВ мРНК В КЛЕТКАХ АДЕНОКАРЦИНОМЫ ЯИЧНИКОВ</w:t>
            </w:r>
          </w:p>
        </w:tc>
      </w:tr>
      <w:tr w:rsidR="00E35C2A" w:rsidRPr="00C94BCA" w14:paraId="78B8B4FF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2DDF0FE2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4B784905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Проскуряков Т.А., Гончаров А.О., Свирина Е.А., Бржозовский А.Г.,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Кононихин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А.С., Николаев Е.Н.,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Шендер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В.О.</w:t>
            </w:r>
          </w:p>
        </w:tc>
        <w:tc>
          <w:tcPr>
            <w:tcW w:w="4994" w:type="dxa"/>
            <w:hideMark/>
          </w:tcPr>
          <w:p w14:paraId="60961536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МОДИФИКАЦИИ ТЕРМОПРОФИЛИРОВАНИЯ ПРОТЕОМА ДЛЯ ИДЕНТИФИКАЦИИ МИШЕНЕЙ НИЗКОМОЛЕКУЛЯРНЫХ СОЕДИНЕНИЙ</w:t>
            </w:r>
          </w:p>
        </w:tc>
      </w:tr>
      <w:tr w:rsidR="00E35C2A" w:rsidRPr="00C94BCA" w14:paraId="4FC24364" w14:textId="77777777" w:rsidTr="003E3BB4">
        <w:trPr>
          <w:trHeight w:val="660"/>
        </w:trPr>
        <w:tc>
          <w:tcPr>
            <w:tcW w:w="1100" w:type="dxa"/>
            <w:vMerge/>
            <w:noWrap/>
            <w:hideMark/>
          </w:tcPr>
          <w:p w14:paraId="6104888E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0711CD3C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Е. А.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Горланкин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, И. В. Копылова, К. А. Прусаков, В. Ю. Столяров, А.В. Еремеев, </w:t>
            </w: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О.С. Лебедева, Д. В. Басманов</w:t>
            </w:r>
          </w:p>
        </w:tc>
        <w:tc>
          <w:tcPr>
            <w:tcW w:w="4994" w:type="dxa"/>
            <w:hideMark/>
          </w:tcPr>
          <w:p w14:paraId="50FB3237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Исследование и разработка </w:t>
            </w:r>
            <w:proofErr w:type="spellStart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микрофлюидной</w:t>
            </w:r>
            <w:proofErr w:type="spellEnd"/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системы “кишечник-на-чипе”</w:t>
            </w:r>
          </w:p>
        </w:tc>
      </w:tr>
      <w:tr w:rsidR="00E35C2A" w:rsidRPr="00C94BCA" w14:paraId="5BA89974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6AA0443E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05BD28F7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А. Р.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Стрежнева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А. А. Семёнов, А. Ю. Горбачёв</w:t>
            </w:r>
          </w:p>
        </w:tc>
        <w:tc>
          <w:tcPr>
            <w:tcW w:w="4994" w:type="dxa"/>
            <w:hideMark/>
          </w:tcPr>
          <w:p w14:paraId="44D933E4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ИССЛЕДОВАНИЕ АДГЕЗИВНО-ИНВАЗИВНЫХ СВОЙСТВ ESCHERICHIA COLI ПРИ ОВЕРЭКСПРЕССИИ НУКЛЕОИД-АССОЦИИРОВАННЫХ БЕЛКОВ И РНК</w:t>
            </w:r>
          </w:p>
        </w:tc>
      </w:tr>
      <w:tr w:rsidR="00E35C2A" w:rsidRPr="00C94BCA" w14:paraId="4FF756FD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6E13D8F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4E603353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Зайцев И.Л.,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Семнов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А.А., Горбачев А.Ю.</w:t>
            </w:r>
          </w:p>
        </w:tc>
        <w:tc>
          <w:tcPr>
            <w:tcW w:w="4994" w:type="dxa"/>
            <w:hideMark/>
          </w:tcPr>
          <w:p w14:paraId="5B9DCE11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ОЦЕНКА ВЛИЯНИЯ REP-РЕГИОНОВ НА ЭКСПРЕССИЮ И АДГЕЗИВНО-ИНВАЗИВНЫЕ СВОЙСТВА ESCHERICHIA COLI </w:t>
            </w:r>
          </w:p>
        </w:tc>
      </w:tr>
      <w:tr w:rsidR="00E35C2A" w:rsidRPr="00C94BCA" w14:paraId="13D78B08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5ED10891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578150AC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Шумрикова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А.М.,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Авшалумов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А.С., Зайцев И.Л.,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Побегуц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О.В., Горбачев А.Ю.</w:t>
            </w:r>
          </w:p>
        </w:tc>
        <w:tc>
          <w:tcPr>
            <w:tcW w:w="4994" w:type="dxa"/>
            <w:hideMark/>
          </w:tcPr>
          <w:p w14:paraId="1700C6CE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CRISPR-CAS9 НОКАУТ ГЕНОВ, АССОЦИИРОВАННЫХ С ОБРАТИМЫМ ПЕРЕКЛЮЧЕНИЕМ ВИРУЛЕНТНОГО ФЕНОТИПА E. COLI ZVL</w:t>
            </w:r>
          </w:p>
        </w:tc>
      </w:tr>
      <w:tr w:rsidR="00E35C2A" w:rsidRPr="00C94BCA" w14:paraId="7597DED6" w14:textId="77777777" w:rsidTr="003E3BB4">
        <w:trPr>
          <w:trHeight w:val="640"/>
        </w:trPr>
        <w:tc>
          <w:tcPr>
            <w:tcW w:w="1100" w:type="dxa"/>
            <w:vMerge/>
            <w:noWrap/>
            <w:hideMark/>
          </w:tcPr>
          <w:p w14:paraId="4EFD5C3D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6F320A28" w14:textId="21FBCDA4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Жмурина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В. Е., Горбачев А. Ю.</w:t>
            </w:r>
          </w:p>
        </w:tc>
        <w:tc>
          <w:tcPr>
            <w:tcW w:w="4994" w:type="dxa"/>
            <w:hideMark/>
          </w:tcPr>
          <w:p w14:paraId="6DBC8DC6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АВТОМАТИЗИРОВАННЫЙ КЛИНИКО-ГЕНОМНЫЙ АНАЛИЗ ДЛЯ ПЕРСОНАЛИЗИРОВАННОЙ ТЕРАПИИ РАКА</w:t>
            </w:r>
          </w:p>
        </w:tc>
      </w:tr>
      <w:tr w:rsidR="00E35C2A" w:rsidRPr="00C94BCA" w14:paraId="6EBB40E9" w14:textId="77777777" w:rsidTr="003E3BB4">
        <w:trPr>
          <w:trHeight w:val="1060"/>
        </w:trPr>
        <w:tc>
          <w:tcPr>
            <w:tcW w:w="1100" w:type="dxa"/>
            <w:vMerge/>
            <w:noWrap/>
            <w:hideMark/>
          </w:tcPr>
          <w:p w14:paraId="5E4CA5F6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196C3DFF" w14:textId="61730759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Хохрякова А.А., Михайлычева М.В.,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Галямина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М.А., Городничев Р.Б.,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Побегуц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О.В., Горбачев А.Ю.</w:t>
            </w:r>
          </w:p>
        </w:tc>
        <w:tc>
          <w:tcPr>
            <w:tcW w:w="4994" w:type="dxa"/>
            <w:hideMark/>
          </w:tcPr>
          <w:p w14:paraId="68931C8D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ГЕНОМНАЯ И ФЕНОТИПИЧЕСКАЯ ХАРАКТЕРИСТИКА ТРЕХ ЛИТИЧЕСКИХ БАКТЕРИОФАГОВ, АКТИВНЫХ В ОТНОШЕНИИ АДГЕЗИВНО-ИНВАЗИВНЫХ ESCHERICHIA COLI</w:t>
            </w:r>
          </w:p>
        </w:tc>
      </w:tr>
      <w:tr w:rsidR="00E35C2A" w:rsidRPr="00C94BCA" w14:paraId="034B59BF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20B615D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1A6474BE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Барисёнок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 В., Горбачёв А. Ю.</w:t>
            </w:r>
          </w:p>
        </w:tc>
        <w:tc>
          <w:tcPr>
            <w:tcW w:w="4994" w:type="dxa"/>
            <w:hideMark/>
          </w:tcPr>
          <w:p w14:paraId="1ADF4AF5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МУЛЬТИОМНЫЙ АНАЛИЗ МОЛЕКУЛЯРНЫХ ИЗМЕНЕНИЙ ПРИ ТРОЙНОМ НЕГАТИВНОМ РАКЕ МОЛОЧНОЙ ЖЕЛЕЗЫ</w:t>
            </w:r>
          </w:p>
        </w:tc>
      </w:tr>
      <w:tr w:rsidR="00E35C2A" w:rsidRPr="00C94BCA" w14:paraId="2841BFA4" w14:textId="77777777" w:rsidTr="003E3BB4">
        <w:trPr>
          <w:trHeight w:val="660"/>
        </w:trPr>
        <w:tc>
          <w:tcPr>
            <w:tcW w:w="1100" w:type="dxa"/>
            <w:vMerge/>
            <w:noWrap/>
            <w:hideMark/>
          </w:tcPr>
          <w:p w14:paraId="7CBEA576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4F8A5CF8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Курышкина К. К.,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Бекбаева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И. В., Шнайдер П. В., Иванова О. М.,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Шендер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В. О.,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Арапиди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 П.</w:t>
            </w:r>
          </w:p>
        </w:tc>
        <w:tc>
          <w:tcPr>
            <w:tcW w:w="4994" w:type="dxa"/>
            <w:hideMark/>
          </w:tcPr>
          <w:p w14:paraId="0A1D7C99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ПОИСК ТРАНСКРИПТОМНОЙ СИГНАТУРЫ, АССОЦИИРОВАННОЙ С АПОПТОЗОМ</w:t>
            </w:r>
          </w:p>
        </w:tc>
      </w:tr>
      <w:tr w:rsidR="00E35C2A" w:rsidRPr="00C94BCA" w14:paraId="5DC96A94" w14:textId="77777777" w:rsidTr="003E3BB4">
        <w:trPr>
          <w:trHeight w:val="1060"/>
        </w:trPr>
        <w:tc>
          <w:tcPr>
            <w:tcW w:w="1100" w:type="dxa"/>
            <w:vMerge/>
            <w:noWrap/>
            <w:hideMark/>
          </w:tcPr>
          <w:p w14:paraId="7D61CA0B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77F40740" w14:textId="245FA018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Ворожейкина А. К., Казакова А. Н.,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Арапиди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 П.</w:t>
            </w:r>
          </w:p>
        </w:tc>
        <w:tc>
          <w:tcPr>
            <w:tcW w:w="4994" w:type="dxa"/>
            <w:hideMark/>
          </w:tcPr>
          <w:p w14:paraId="67C72453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ИЗУЧЕНИЕ ТРАНСКРИПТОМА ФИБРОБЛАСТОВ ПОД ВОЗДЕЙСТВИЕМ ФАКТОРОВ МИКРООКРУЖЕНИЯ ОПУХОЛИ И ТЕРАПЕВТИЧЕСКИХ СТИМУЛОВ</w:t>
            </w:r>
          </w:p>
        </w:tc>
      </w:tr>
      <w:tr w:rsidR="00E35C2A" w:rsidRPr="00C94BCA" w14:paraId="758E696F" w14:textId="77777777" w:rsidTr="003E3BB4">
        <w:trPr>
          <w:trHeight w:val="1270"/>
        </w:trPr>
        <w:tc>
          <w:tcPr>
            <w:tcW w:w="1100" w:type="dxa"/>
            <w:vMerge/>
            <w:noWrap/>
            <w:hideMark/>
          </w:tcPr>
          <w:p w14:paraId="130A9539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06F923A1" w14:textId="554CA6B2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Коротков А.С., Султанов Р.И.,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Арапиди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Г.П.</w:t>
            </w:r>
          </w:p>
        </w:tc>
        <w:tc>
          <w:tcPr>
            <w:tcW w:w="4994" w:type="dxa"/>
            <w:hideMark/>
          </w:tcPr>
          <w:p w14:paraId="1ED8930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ПРОТЕОГЕНОМНЫЙ ПОДХОД К ИДЕНТИФИКАЦИИ НЕОАНТИГЕНОВ, ПРЕЗЕНТИРУЕМЫХ МОЛЕКУЛАМИ ГЛАВНОГО КОМПЛЕКСА ГИСТОСОВМЕСТИМОСТИ, В ОПУХОЛЕВЫХ КЛЕТОЧНЫХ ЛИНИЯХ</w:t>
            </w:r>
          </w:p>
        </w:tc>
      </w:tr>
      <w:tr w:rsidR="00E35C2A" w:rsidRPr="00C94BCA" w14:paraId="04881525" w14:textId="77777777" w:rsidTr="003E3BB4">
        <w:trPr>
          <w:trHeight w:val="1270"/>
        </w:trPr>
        <w:tc>
          <w:tcPr>
            <w:tcW w:w="1100" w:type="dxa"/>
            <w:vMerge/>
            <w:noWrap/>
            <w:hideMark/>
          </w:tcPr>
          <w:p w14:paraId="736FAFF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3D44DF26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Пухова Т. А., Давиденко А. В.,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Богомазова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 Н. </w:t>
            </w:r>
          </w:p>
        </w:tc>
        <w:tc>
          <w:tcPr>
            <w:tcW w:w="4994" w:type="dxa"/>
            <w:hideMark/>
          </w:tcPr>
          <w:p w14:paraId="16318355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МЕТОДИЧЕСКИЕ ПОДХОДЫ К АСТРОГЛИАЛЬНОЙ ДИФФЕНЦИРОВКЕ ИНДУЦИРОВАННЫХ ПЛЮРИПОТЕНТНЫХ СТВОЛОВЫХ КЛЕТОК ДЛЯ МОДЕЛИРОВАНИЯ НЕЙРОВОСПАЛЕНИЯ ПРИ SCA17 </w:t>
            </w:r>
          </w:p>
        </w:tc>
      </w:tr>
      <w:tr w:rsidR="00E35C2A" w:rsidRPr="00C94BCA" w14:paraId="075218EE" w14:textId="77777777" w:rsidTr="003E3BB4">
        <w:trPr>
          <w:trHeight w:val="660"/>
        </w:trPr>
        <w:tc>
          <w:tcPr>
            <w:tcW w:w="1100" w:type="dxa"/>
            <w:vMerge/>
            <w:noWrap/>
            <w:hideMark/>
          </w:tcPr>
          <w:p w14:paraId="739FE7EF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656F1DC2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Хакимова Э. И., Бобровский П. А., Графская Е. Н., Харлампиева Д.Д., Лазарев В. Н.</w:t>
            </w:r>
          </w:p>
        </w:tc>
        <w:tc>
          <w:tcPr>
            <w:tcW w:w="4994" w:type="dxa"/>
            <w:hideMark/>
          </w:tcPr>
          <w:p w14:paraId="72D598C1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ПОЛУЧЕНИЕ СТАБИЛЬНОЙ ЛИНИИ КЛЕТОК CHO-S – ПРОДУЦЕНТА РЕКОМБИНАНТНОЙ ДЕСТАБИЛАЗЫ </w:t>
            </w:r>
          </w:p>
        </w:tc>
      </w:tr>
      <w:tr w:rsidR="00E35C2A" w:rsidRPr="00C94BCA" w14:paraId="1D99E13D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73931CD4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5AE10467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Миронов Р. В.,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Богомазова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 Н.,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Лагарькова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М. А.</w:t>
            </w:r>
          </w:p>
        </w:tc>
        <w:tc>
          <w:tcPr>
            <w:tcW w:w="4994" w:type="dxa"/>
            <w:hideMark/>
          </w:tcPr>
          <w:p w14:paraId="0572BBC3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ИЗМЕНЕНИЕ ДОЗЫ ГЕНА UBE2A ВЛИЯЕТ НА МОНОУБИКВИТИНИРОВАНИЕ ГИСТОНА H2B И НА ЭКСПРЕССИЮ ГЕНОВ В ЭКТОДЕРМАЛЬНОЙ ДИФФЕРЕНЦИРОВКЕ</w:t>
            </w:r>
          </w:p>
        </w:tc>
      </w:tr>
      <w:tr w:rsidR="00E35C2A" w:rsidRPr="00C94BCA" w14:paraId="3B78209A" w14:textId="77777777" w:rsidTr="003E3BB4">
        <w:trPr>
          <w:trHeight w:val="660"/>
        </w:trPr>
        <w:tc>
          <w:tcPr>
            <w:tcW w:w="1100" w:type="dxa"/>
            <w:vMerge/>
            <w:noWrap/>
            <w:hideMark/>
          </w:tcPr>
          <w:p w14:paraId="336299E2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31D58C34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Васильев Г.В., Попов М.А.,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Верхова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С.С., Журавлёв А.Д.,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Эрдынеева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Д.Б., Никифоров Н.Г., Чегодаев Е. С.</w:t>
            </w:r>
          </w:p>
        </w:tc>
        <w:tc>
          <w:tcPr>
            <w:tcW w:w="4994" w:type="dxa"/>
            <w:hideMark/>
          </w:tcPr>
          <w:p w14:paraId="687068FA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ИНГИБИРОВАНИЕ BET-БЕЛКОВ СНИЖАЕТ ВОСПАЛЕНИЕ И ЛИПИДНОЕ НАКОПЛЕНИЕ В МОНОЦИТАХ</w:t>
            </w:r>
          </w:p>
        </w:tc>
      </w:tr>
      <w:tr w:rsidR="00E35C2A" w:rsidRPr="00C94BCA" w14:paraId="43DC999F" w14:textId="77777777" w:rsidTr="003E3BB4">
        <w:trPr>
          <w:trHeight w:val="1060"/>
        </w:trPr>
        <w:tc>
          <w:tcPr>
            <w:tcW w:w="1100" w:type="dxa"/>
            <w:vMerge/>
            <w:noWrap/>
            <w:hideMark/>
          </w:tcPr>
          <w:p w14:paraId="0A878F5D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6FADF464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А.С. Безруков, А.О.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Пестрикова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 С.В. Попова, Е.В. Соболева, Дормидонтова С.М., Н.В. Исаева, М.Л. Морозова, Е.Л. Назарова, К.А. Воробьев</w:t>
            </w:r>
          </w:p>
        </w:tc>
        <w:tc>
          <w:tcPr>
            <w:tcW w:w="4994" w:type="dxa"/>
            <w:hideMark/>
          </w:tcPr>
          <w:p w14:paraId="7F859CC8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ОЦЕНКА СЕКРЕЦИИ ИНТЕРФЕРОНА-ГАММА И ЦИТОТОКСИЧЕСКОЙ АКТИВНОСТИ Т-ЛИМФОЦИТОВ С УНИВЕРСАЛЬНЫМ ХИМЕРНЫМ АНТИГЕННЫМ РЕЦЕПТОРОМ</w:t>
            </w:r>
          </w:p>
        </w:tc>
      </w:tr>
      <w:tr w:rsidR="00E35C2A" w:rsidRPr="00C94BCA" w14:paraId="3FA90431" w14:textId="77777777" w:rsidTr="003E3BB4">
        <w:trPr>
          <w:trHeight w:val="850"/>
        </w:trPr>
        <w:tc>
          <w:tcPr>
            <w:tcW w:w="1100" w:type="dxa"/>
            <w:vMerge/>
            <w:noWrap/>
            <w:hideMark/>
          </w:tcPr>
          <w:p w14:paraId="00FE3112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3B2BBF60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Рубцов П.В., Павлова Ю.И.,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Шторк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А.С.,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Арапиди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Г.П., Казакова А.Н.,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Богомякова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М.Е.,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Варижук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4994" w:type="dxa"/>
            <w:hideMark/>
          </w:tcPr>
          <w:p w14:paraId="185994AA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ВЛИЯНИЕ АЦИДОЗА И КИНАЗНЫХ ИНГИБИТОРОВ НА ВНУТРИЯДЕРНОЕ РАСПРЕДЕЛЕНИЕ SR-БОГАТЫХ ФАКТОРОВ СПЛАЙСИНГА </w:t>
            </w:r>
          </w:p>
        </w:tc>
      </w:tr>
      <w:tr w:rsidR="00E35C2A" w:rsidRPr="00C94BCA" w14:paraId="1DC378E2" w14:textId="77777777" w:rsidTr="003E3BB4">
        <w:trPr>
          <w:trHeight w:val="640"/>
        </w:trPr>
        <w:tc>
          <w:tcPr>
            <w:tcW w:w="1100" w:type="dxa"/>
            <w:vMerge/>
            <w:noWrap/>
            <w:hideMark/>
          </w:tcPr>
          <w:p w14:paraId="52129BC0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hideMark/>
          </w:tcPr>
          <w:p w14:paraId="77D01512" w14:textId="77777777" w:rsidR="00E35C2A" w:rsidRPr="00C114D0" w:rsidRDefault="00E35C2A" w:rsidP="00524EC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Хомякова Ю.А., Рубцов П.В., </w:t>
            </w:r>
            <w:proofErr w:type="spellStart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Варижук</w:t>
            </w:r>
            <w:proofErr w:type="spellEnd"/>
            <w:r w:rsidRPr="00C114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А.М., Павлова Ю.И. </w:t>
            </w:r>
          </w:p>
        </w:tc>
        <w:tc>
          <w:tcPr>
            <w:tcW w:w="4994" w:type="dxa"/>
            <w:hideMark/>
          </w:tcPr>
          <w:p w14:paraId="04C53D0B" w14:textId="77777777" w:rsidR="00E35C2A" w:rsidRPr="00C94BCA" w:rsidRDefault="00E35C2A" w:rsidP="00E35C2A">
            <w:pP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C94BCA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G4 ЭНХАНСЕРОВ HNRNP/SRSF-ЗАВИСИМОГО АБЕРРАНТНОГО СПЛАЙСИНГА</w:t>
            </w:r>
          </w:p>
        </w:tc>
      </w:tr>
    </w:tbl>
    <w:p w14:paraId="1E2C316B" w14:textId="734F2ED1" w:rsidR="00E35C2A" w:rsidRDefault="00E35C2A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p w14:paraId="3FC3FA91" w14:textId="77777777" w:rsidR="00E35C2A" w:rsidRDefault="00E35C2A">
      <w:pPr>
        <w:rPr>
          <w:rFonts w:eastAsia="Times New Roman" w:cs="Times New Roman"/>
          <w:color w:val="34343C"/>
          <w:sz w:val="20"/>
          <w:szCs w:val="20"/>
          <w:lang w:eastAsia="ru-RU"/>
        </w:rPr>
      </w:pPr>
      <w:r>
        <w:rPr>
          <w:rFonts w:eastAsia="Times New Roman" w:cs="Times New Roman"/>
          <w:color w:val="34343C"/>
          <w:sz w:val="20"/>
          <w:szCs w:val="20"/>
          <w:lang w:eastAsia="ru-RU"/>
        </w:rPr>
        <w:br w:type="page"/>
      </w:r>
    </w:p>
    <w:p w14:paraId="68A74000" w14:textId="77777777" w:rsidR="00616E60" w:rsidRPr="00123520" w:rsidRDefault="00616E60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tbl>
      <w:tblPr>
        <w:tblW w:w="8921" w:type="dxa"/>
        <w:tblLook w:val="04A0" w:firstRow="1" w:lastRow="0" w:firstColumn="1" w:lastColumn="0" w:noHBand="0" w:noVBand="1"/>
      </w:tblPr>
      <w:tblGrid>
        <w:gridCol w:w="1025"/>
        <w:gridCol w:w="2838"/>
        <w:gridCol w:w="5058"/>
      </w:tblGrid>
      <w:tr w:rsidR="003E3BB4" w:rsidRPr="00123520" w14:paraId="1F859226" w14:textId="77777777" w:rsidTr="003E3BB4">
        <w:trPr>
          <w:trHeight w:val="430"/>
        </w:trPr>
        <w:tc>
          <w:tcPr>
            <w:tcW w:w="8921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7744A547" w14:textId="742CCD40" w:rsidR="003E3BB4" w:rsidRPr="00123520" w:rsidRDefault="003E3BB4" w:rsidP="0012352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E3BB4">
              <w:rPr>
                <w:rFonts w:eastAsia="Times New Roman" w:cs="Times New Roman"/>
                <w:b/>
                <w:bCs/>
                <w:color w:val="0C99A4"/>
                <w:sz w:val="24"/>
                <w:szCs w:val="24"/>
                <w:lang w:eastAsia="ru-RU"/>
              </w:rPr>
              <w:t>22 апреля</w:t>
            </w:r>
          </w:p>
        </w:tc>
      </w:tr>
      <w:tr w:rsidR="00E35C2A" w:rsidRPr="00123520" w14:paraId="02686002" w14:textId="77777777" w:rsidTr="003E3BB4">
        <w:trPr>
          <w:trHeight w:val="43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778D89B2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</w:tcPr>
          <w:p w14:paraId="7C872B13" w14:textId="77777777" w:rsidR="00E35C2A" w:rsidRDefault="00E35C2A" w:rsidP="00E35C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Пленарные д</w:t>
            </w:r>
            <w:r w:rsidRPr="007A40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оклады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рамках школы «Путь в генетику»</w:t>
            </w:r>
          </w:p>
          <w:p w14:paraId="6F0087D8" w14:textId="6C170AF8" w:rsidR="0000362F" w:rsidRPr="00123520" w:rsidRDefault="0000362F" w:rsidP="00E35C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Председатели: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Лагарькова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М.А., Горбачев А.Ю.</w:t>
            </w:r>
          </w:p>
        </w:tc>
      </w:tr>
      <w:tr w:rsidR="00E35C2A" w:rsidRPr="00123520" w14:paraId="11EB43CA" w14:textId="77777777" w:rsidTr="003E3BB4">
        <w:trPr>
          <w:trHeight w:val="43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2C95A0F5" w14:textId="050116DA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10:00 - 10:45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</w:tcPr>
          <w:p w14:paraId="034C98A5" w14:textId="15D65D20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Лагарькова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2C88A9EA" w14:textId="4BAB4C96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ЛЕТ ГЕНЕТИЧЕСКОГО РЕПРОГРАММИРОВАНИЯ</w:t>
            </w:r>
          </w:p>
        </w:tc>
      </w:tr>
      <w:tr w:rsidR="00E35C2A" w:rsidRPr="00123520" w14:paraId="7139F1E0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244914C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10:45 - 11:30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34FDEC5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Горбачев А. Ю.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2A21E424" w14:textId="1F22D53A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ОСНОВЫ ПЕРСОНАЛЬНОЙ ГЕНОМИКИ: ОТ СЕКВЕНИРОВАНИЯ К ИНТЕРПРЕТАЦИИ ИНДИВИДУАЛЬНЫХ РИСКОВ ЗАБОЛЕВАНИЙ</w:t>
            </w:r>
          </w:p>
        </w:tc>
      </w:tr>
      <w:tr w:rsidR="00E35C2A" w:rsidRPr="00123520" w14:paraId="548DBCA3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12249342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</w:tcPr>
          <w:p w14:paraId="3CD86454" w14:textId="423D4D8F" w:rsidR="00E35C2A" w:rsidRPr="00123520" w:rsidRDefault="00E35C2A" w:rsidP="00E35C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Доклады участников конференции</w:t>
            </w:r>
          </w:p>
        </w:tc>
      </w:tr>
      <w:tr w:rsidR="00E35C2A" w:rsidRPr="00123520" w14:paraId="1777111B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7010314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11:30 - 11:45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6C30535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Веретин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Е.С .</w:t>
            </w:r>
            <w:proofErr w:type="gram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, Олехнович Е.И., Еремеев А.В.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52AB7A13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ТРАНСКРИПТОМНЫЕ ПРОГРАММЫ ПАТОЛОГИЧЕСКОЙ ТРАНСФОРМАЦИИ ХОНДРОЦИТОВ ПРИ ОСТЕОАРТРОЗЕ В СРАВНЕНИИ С КАНОНИЧЕСКИМ ХОНДРОГЕНЕЗОМ</w:t>
            </w:r>
          </w:p>
        </w:tc>
      </w:tr>
      <w:tr w:rsidR="00E35C2A" w:rsidRPr="00123520" w14:paraId="1F16E057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DD8095B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11:45 - 12:00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7FE74C5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Кузнецова С. М., Малахова М. 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Зайчикова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 В., Шитиков Е. А.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37D26FC6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СОЗДАНИЕ И ХАРАКТЕРИСТИКА ЛИТИЧЕСКОГО ВАРИАНТА МИКОБАКТЕРИОФАГА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Yasnaya_Polyana</w:t>
            </w:r>
            <w:proofErr w:type="spellEnd"/>
          </w:p>
        </w:tc>
      </w:tr>
      <w:tr w:rsidR="00E35C2A" w:rsidRPr="00123520" w14:paraId="7E7403EC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BA9222D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12:00 - 12:15</w:t>
            </w: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3290F782" w14:textId="0A04FEE6" w:rsidR="00E35C2A" w:rsidRPr="0023642C" w:rsidRDefault="00E35C2A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4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</w:tr>
      <w:tr w:rsidR="0000362F" w:rsidRPr="00123520" w14:paraId="6776D84E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5D787E62" w14:textId="77777777" w:rsidR="0000362F" w:rsidRPr="007A4031" w:rsidRDefault="0000362F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72955F53" w14:textId="77E48D1C" w:rsidR="0000362F" w:rsidRPr="0023642C" w:rsidRDefault="0000362F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4. Председатели: 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Ведехина Т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.С.,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Марков Д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Д.</w:t>
            </w:r>
          </w:p>
        </w:tc>
      </w:tr>
      <w:tr w:rsidR="00E35C2A" w:rsidRPr="00123520" w14:paraId="1672F9FA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3C782CC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12:15 - 12:30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EB71315" w14:textId="561306AD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Шевченко В.А., Шевченко А.И., Воловиков Е.А., Бобровский П.А.,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Богомякова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М.Е.,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Богомазова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А.Н., Парфенов В.А., Лазарев В.Н.,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Лагарькова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М.А., Захарова И.С.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0063F9CE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СОЗДАНИЕ МОЛЕКУЛЯРНО-ГЕНЕТИЧЕСКИХ ИНСТРУМЕНТОВ ДЛЯ ПОЛУЧЕНИЯ ГИПОИММУНОГЕННЫХ ИПСК</w:t>
            </w:r>
          </w:p>
        </w:tc>
      </w:tr>
      <w:tr w:rsidR="00E35C2A" w:rsidRPr="00123520" w14:paraId="0478A214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3ECB0C1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12:30 - 12:45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22A4B4B" w14:textId="506ADC69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Зайкова Д.М.,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Волик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Т.В., Меньщиков А.А.,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Чикалкин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Н.С.2, Кононова Д. В., Шевченко А.И.,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Цвелая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В.А., Блинова Е.В., Захарова И.С., Парфенов В.А.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4B973FD5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РАЗРАБОТКА КЛЕТОЧНО-ЗАСЕЛЕННЫХ ТКАНЕИНЖЕНЕРНЫХ КОНСТРУКЦИЙ ДЛЯ СОСУДИСТОЙ ХИРУРГИИ</w:t>
            </w:r>
          </w:p>
        </w:tc>
      </w:tr>
      <w:tr w:rsidR="00E35C2A" w:rsidRPr="00123520" w14:paraId="79E76284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2EE889F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12:45 - 13:00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7AA9411" w14:textId="0EC9EAD0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Голубинская П.А., Цыганова А.С., Емец Е.В.,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Ручко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Е.С., Ильина П.Н., Сергунова В.А.,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Кандрашина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С.С., Еремеев А.В.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15FF3029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ПОЛУЧЕНИЕ ПРОТОТИПА ПРОТИВОВОСПАЛИТЕЛЬНОГО МНОГОКОМПОНЕНТНОГО КЛЕТОЧНОГО ПРЕПАРАТА ДЛЯ ТЕРАПИИ ХРЯЩЕВОЙ ТКАНИ</w:t>
            </w:r>
          </w:p>
        </w:tc>
      </w:tr>
      <w:tr w:rsidR="00E35C2A" w:rsidRPr="00123520" w14:paraId="17ECFF40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CBB690D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13:00 - 13:15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1951419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Строкач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А.А., Морозов М. Д.,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Захаревич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Н. В., Климина К.М.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4F30A313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МИКРОБИОТА КАК ФАКТОР ЭФФЕКТИВНОСТИ ИММУНОТЕРАПИИ МЕЛАНОМЫ</w:t>
            </w:r>
          </w:p>
        </w:tc>
      </w:tr>
      <w:tr w:rsidR="00E35C2A" w:rsidRPr="00123520" w14:paraId="2B880566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A08F60A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13:15 - 13:30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EA76FDB" w14:textId="2D888C21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Андреева </w:t>
            </w:r>
            <w:proofErr w:type="gram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 .</w:t>
            </w:r>
            <w:proofErr w:type="gram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В .</w:t>
            </w:r>
            <w:proofErr w:type="gram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, Каныгина А.В., Котова Е. С, Шарова Е. И.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487AD69C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ИДЕНТИФИКАЦИЯ НЕКАНОНИЧЕСКИХ АНТИГЕНОВ ОПУХОЛЕВОГО ПРОИСХОЖДЕНИЯ, КОДИРУЕМЫХ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uORF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, КАК ПОТЕНЦИАЛЬНЫХ МИШЕНЕЙ ДЛЯ ИММУНОТЕРАПИИ РАКА</w:t>
            </w:r>
          </w:p>
        </w:tc>
      </w:tr>
      <w:tr w:rsidR="00E35C2A" w:rsidRPr="00123520" w14:paraId="193A510A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C43F505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13:30 - 14:30</w:t>
            </w: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761B87EC" w14:textId="2883E9D0" w:rsidR="00E35C2A" w:rsidRPr="0023642C" w:rsidRDefault="00E35C2A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4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Обеденный перерыв</w:t>
            </w:r>
          </w:p>
        </w:tc>
      </w:tr>
      <w:tr w:rsidR="0000362F" w:rsidRPr="00123520" w14:paraId="2FAB5537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1051B4C5" w14:textId="77777777" w:rsidR="0000362F" w:rsidRPr="007A4031" w:rsidRDefault="0000362F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2990B638" w14:textId="043CA6D6" w:rsidR="0000362F" w:rsidRPr="0023642C" w:rsidRDefault="0000362F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5. Председатели: 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 В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  <w:r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Прусаков К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</w:p>
        </w:tc>
      </w:tr>
      <w:tr w:rsidR="00E35C2A" w:rsidRPr="00123520" w14:paraId="05BECFD3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D439A1D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14:30 - 14:45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804D7C2" w14:textId="7865B4EE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Мороз Г.Д., Вахрушева Т.В., Смирнов И.П., </w:t>
            </w:r>
            <w:r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Илларионова</w:t>
            </w: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С.Э., Графская Е.Н., Лазарев В.Н., Панасенко О.М.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0CD5EBAC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ВЛИЯНИЕ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HOCl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НА БАКТЕРИЦИДНУЮ АКТИВНОСТЬ КАТИОННЫХ АНТИМИКРОБНЫХ ПЕПТИДОВ</w:t>
            </w:r>
          </w:p>
        </w:tc>
      </w:tr>
      <w:tr w:rsidR="00E35C2A" w:rsidRPr="00123520" w14:paraId="42D79629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43776D2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14:45 - 15:00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4CB6FAB" w14:textId="4321637D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Михно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Е .</w:t>
            </w:r>
            <w:proofErr w:type="gram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 .</w:t>
            </w:r>
            <w:proofErr w:type="gram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, Каныгина А. В., Котова Е. С., Шарова Е. И.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1B87C685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РАЗРАБОТКА МЕТОДА КОМПЛЕКСНОГО АНАЛИЗА АЛЛЕЛЬНОГО РАЗНООБРАЗИЯ МНС I КЛАССА MACACA MULATTA НА ОСНОВЕ ДАННЫХ OXFORD NANOPORE TECHNOLOGIES</w:t>
            </w:r>
          </w:p>
        </w:tc>
      </w:tr>
      <w:tr w:rsidR="00E35C2A" w:rsidRPr="00123520" w14:paraId="5D735EFC" w14:textId="77777777" w:rsidTr="003E3BB4">
        <w:trPr>
          <w:trHeight w:val="106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3A8856C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15:00 - 15:15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D6143CD" w14:textId="243DF7EE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Шафоростов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 И., Сизова С. 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Чинарев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 А.,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Свирщевская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Е. B.,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Пампура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 Н., Басманов Д. В.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0772E2CC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ПРИМЕНЕНИЕ ОПТИЧЕСКОГО ПВФК-БИОСЕНСОРА ДЛЯ МУЛЬТИПЛЕКСНОЙ ДЕТЕКЦИИ СПЕЦИФИЧЕСКИХ IGE К АЛЛЕРГЕНАМ РАСТЕНИЙ СЕМЕЙСТВА ОРЕХОВЫХ</w:t>
            </w:r>
          </w:p>
        </w:tc>
      </w:tr>
      <w:tr w:rsidR="00E35C2A" w:rsidRPr="00123520" w14:paraId="661F839F" w14:textId="77777777" w:rsidTr="003E3BB4">
        <w:trPr>
          <w:trHeight w:val="127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E0FD033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15:15 - 15:30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25AC7E9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Сариева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Д. О., Алиева Е. В., Басманов Д. 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Конопский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В. Н.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6FB3F734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ИССЛЕДОВАНИЕ КИНЕТИКИ МЕТАЛЛ-ИНДУЦИРОВАННЫХ КОНФОРМАЦИОННЫХ ИЗМЕНЕНИЙ АЛЬБУМИНА С ПОМОЩЬЮ БИОСЕНСОРОВ НА ОСНОВЕ ОДНОМЕРНЫХ ФОТОННЫХ КРИСТАЛЛОВ</w:t>
            </w:r>
          </w:p>
        </w:tc>
      </w:tr>
      <w:tr w:rsidR="00E35C2A" w:rsidRPr="00123520" w14:paraId="5B36A9B3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20953BC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15:30 - 15:45</w:t>
            </w: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1ADE3F7F" w14:textId="079B05BB" w:rsidR="00E35C2A" w:rsidRPr="0023642C" w:rsidRDefault="00E35C2A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4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</w:p>
        </w:tc>
      </w:tr>
      <w:tr w:rsidR="0000362F" w:rsidRPr="00123520" w14:paraId="300B058C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6883F15C" w14:textId="77777777" w:rsidR="0000362F" w:rsidRPr="007A4031" w:rsidRDefault="0000362F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28CF3402" w14:textId="2879CAB9" w:rsidR="0000362F" w:rsidRPr="0023642C" w:rsidRDefault="0000362F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6. Председатели: </w:t>
            </w:r>
            <w:r w:rsidR="00070275" w:rsidRPr="0000362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Баринов Н</w:t>
            </w:r>
            <w:r w:rsidR="000702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  <w:r w:rsidR="00C114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Корниенко М.А.</w:t>
            </w:r>
          </w:p>
        </w:tc>
      </w:tr>
      <w:tr w:rsidR="00E35C2A" w:rsidRPr="00123520" w14:paraId="723CC681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B192B91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15:45 - 16:00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9AE5AAD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Косс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В.А.,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Арапиди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40D97A7C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ПЕПТИДЫ БАКТЕРИАЛЬНОГО ПРОИСХОЖДЕНИЯ В КРОВОТОКЕ ПАЦИЕНТОВ С МЕТАБОЛИЧЕСКИМ СИНДРОМОМ</w:t>
            </w:r>
          </w:p>
        </w:tc>
      </w:tr>
      <w:tr w:rsidR="00E35C2A" w:rsidRPr="00123520" w14:paraId="33CD2558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0982C71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16:00 - 16:15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E85B71D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Михайлычева М. 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Галямина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 А.,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Побегуц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О. В., Горбачев А. Ю.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0ACE9F97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МУЛЬТИОМИКСНЫЙ АНАЛИЗ КЛИНИЧЕСКОГО ИЗОЛЯТА КИШЕЧНОЙ ПАЛОЧКИ, ОБЛАДАЮЩЕГО АДГЕЗИВНО-ИНВАЗИВНЫМ ФЕНОТИПОМ</w:t>
            </w:r>
          </w:p>
        </w:tc>
      </w:tr>
      <w:tr w:rsidR="00E35C2A" w:rsidRPr="00123520" w14:paraId="42D5DA33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01E715D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16:15 - 16:30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336AE2E" w14:textId="1308B9A2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Уразаева Д.Р., Трусов Н.В.,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Побегуц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Галямина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М.А.,</w:t>
            </w:r>
            <w:r w:rsidR="00E66851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Борзенко Н.И., Михайлычева М.В., Горбачев А.Ю.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53C4E018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ИЗУЧЕНИЕ Т-КЛЕТОЧНОГО ОТВЕТА ПРИ КОЛОНИЗАЦИИ КИШЕЧНИКА МЫШЕЙ АДГЕЗИВНО-ИНВАЗИВНОЙ</w:t>
            </w:r>
            <w:r w:rsidRPr="00123520">
              <w:rPr>
                <w:rFonts w:eastAsia="Times New Roman" w:cs="Times New Roman"/>
                <w:i/>
                <w:iCs/>
                <w:color w:val="34343C"/>
                <w:sz w:val="20"/>
                <w:szCs w:val="20"/>
                <w:lang w:eastAsia="ru-RU"/>
              </w:rPr>
              <w:t xml:space="preserve"> ESCHERICHIA COLI</w:t>
            </w:r>
          </w:p>
        </w:tc>
      </w:tr>
      <w:tr w:rsidR="00E35C2A" w:rsidRPr="00123520" w14:paraId="08E74F98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120BC6F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16:30 - 16:45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11F0513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Григель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Сошникова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Н.В., Георгиева С.Г.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5E128E3B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ИЗУЧЕНИЕ N-КОНЦЕВОГО ФОСФОРИЛИРОВАНИЯ ИЗОФОРМ PHF10 – СУБЪЕДИНИЦЫ РЕМОДЕЛИРУЮЩЕГО ХРОМАТИН КОМПЛЕКСА PBAF</w:t>
            </w:r>
          </w:p>
        </w:tc>
      </w:tr>
      <w:tr w:rsidR="00E35C2A" w:rsidRPr="00123520" w14:paraId="2729167A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CE52BBF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16:45 - 17:00</w:t>
            </w: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6ECC1AB2" w14:textId="6A2915C5" w:rsidR="00E35C2A" w:rsidRPr="0023642C" w:rsidRDefault="00E35C2A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42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Перерыв</w:t>
            </w:r>
            <w:r w:rsidR="0000362F">
              <w:t xml:space="preserve"> </w:t>
            </w:r>
          </w:p>
        </w:tc>
      </w:tr>
      <w:tr w:rsidR="00070275" w:rsidRPr="00123520" w14:paraId="3A3C46D7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</w:tcPr>
          <w:p w14:paraId="5536CDCB" w14:textId="77777777" w:rsidR="00070275" w:rsidRPr="007A4031" w:rsidRDefault="00070275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3281D7B0" w14:textId="575F76C7" w:rsidR="00070275" w:rsidRPr="0023642C" w:rsidRDefault="00070275" w:rsidP="003E3B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Секция 7. Председатели: </w:t>
            </w:r>
            <w:r w:rsidRPr="000702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Павлова Ю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.И.</w:t>
            </w:r>
            <w:r w:rsidRPr="000702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Голубинская П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.А.</w:t>
            </w:r>
          </w:p>
        </w:tc>
      </w:tr>
      <w:tr w:rsidR="00E35C2A" w:rsidRPr="00123520" w14:paraId="606CF628" w14:textId="77777777" w:rsidTr="003E3BB4">
        <w:trPr>
          <w:trHeight w:val="64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E500AE1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17:00 - 17:15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FF59945" w14:textId="0D26592E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Кузнецов П.А.,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Шерман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Д.К.,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Богомазова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Богомякова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М.Е.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5C05AA8E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ПОЛУЧЕНИЕ КЛЕТОЧНЫХ ЛИНИЙ HEK293 С CRISPR-CAS9-ОПОСРЕДОВАННЫМ НОКАУТОМ МОЛЕКУЛ АДГЕЗИИ</w:t>
            </w:r>
          </w:p>
        </w:tc>
      </w:tr>
      <w:tr w:rsidR="00E35C2A" w:rsidRPr="00123520" w14:paraId="0E27A345" w14:textId="77777777" w:rsidTr="003E3BB4">
        <w:trPr>
          <w:trHeight w:val="127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4F2C3DF0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17:15 - 17:30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158276D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Лаврентьева К. А.,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Голиусова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Д. В., Богомолова А. П., Прусаков К. А.,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Богомазова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А. Н., </w:t>
            </w:r>
            <w:proofErr w:type="spellStart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Катруха</w:t>
            </w:r>
            <w:proofErr w:type="spellEnd"/>
            <w:r w:rsidRPr="0012352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И. А., Басманов Д. В., Лебедева О. С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7DED2815" w14:textId="2952BD0F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СРАВНЕНИЕ РАЗЛИЧНЫХ УСЛОВИЙ СОЗРЕВАНИЯ КАРДИОМИОЦИТОВ, ДИФФЕРЕНЦИРОВАННЫХ ИЗ ИПСК ЧЕЛОВЕКА </w:t>
            </w:r>
            <w:r w:rsidRPr="00432A23">
              <w:rPr>
                <w:rFonts w:eastAsia="Times New Roman" w:cs="Times New Roman"/>
                <w:i/>
                <w:iCs/>
                <w:color w:val="34343C"/>
                <w:sz w:val="20"/>
                <w:szCs w:val="20"/>
                <w:lang w:eastAsia="ru-RU"/>
              </w:rPr>
              <w:t>IN VITRO</w:t>
            </w:r>
          </w:p>
        </w:tc>
      </w:tr>
      <w:tr w:rsidR="00E35C2A" w:rsidRPr="00123520" w14:paraId="04752421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1AF4870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17:30 - 17:45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AD5AFF3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Манукян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</w:tcPr>
          <w:p w14:paraId="22CBEDF9" w14:textId="0F0A4F6E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ОТ «СПОРТИВНОГО СЕРДЦА» К НАСЛЕДСТВЕННОЙ ГИПЕРТРОФИЧЕСКОЙ КАРДИОМИОПАТИИ: РОЛЬ ПОЛНОЭКЗМОНОГО СЕКВЕНИРОВАНИЯ КАРДИОМИОПАТИИ</w:t>
            </w:r>
          </w:p>
        </w:tc>
      </w:tr>
      <w:tr w:rsidR="00E35C2A" w:rsidRPr="00123520" w14:paraId="7ED25948" w14:textId="77777777" w:rsidTr="003E3BB4">
        <w:trPr>
          <w:trHeight w:val="85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CF7C215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17:45 - 18:00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4AC97BC" w14:textId="77777777" w:rsidR="00E35C2A" w:rsidRPr="00123520" w:rsidRDefault="00E35C2A" w:rsidP="00E35C2A">
            <w:pPr>
              <w:spacing w:after="0" w:line="240" w:lineRule="auto"/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</w:pPr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А.К. Воронина, М.Е.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Богомякова</w:t>
            </w:r>
            <w:proofErr w:type="spellEnd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 xml:space="preserve">, Б.А. Ефимов, Г.П. </w:t>
            </w:r>
            <w:proofErr w:type="spellStart"/>
            <w:r w:rsidRPr="00123520">
              <w:rPr>
                <w:rFonts w:eastAsia="Times New Roman" w:cs="Times New Roman"/>
                <w:color w:val="34343C"/>
                <w:sz w:val="20"/>
                <w:szCs w:val="20"/>
                <w:lang w:eastAsia="ru-RU"/>
              </w:rPr>
              <w:t>Арапиди</w:t>
            </w:r>
            <w:proofErr w:type="spellEnd"/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CCCCCC"/>
              <w:right w:val="single" w:sz="4" w:space="0" w:color="AEAAAA" w:themeColor="background2" w:themeShade="BF"/>
            </w:tcBorders>
            <w:vAlign w:val="center"/>
            <w:hideMark/>
          </w:tcPr>
          <w:p w14:paraId="5C45DA3E" w14:textId="52BF2E9A" w:rsidR="00E35C2A" w:rsidRPr="00484A3D" w:rsidRDefault="00484A3D" w:rsidP="00484A3D">
            <w:pPr>
              <w:spacing w:line="276" w:lineRule="auto"/>
              <w:rPr>
                <w:rFonts w:eastAsia="Aptos"/>
                <w:caps/>
                <w:kern w:val="2"/>
                <w:sz w:val="24"/>
                <w:szCs w:val="24"/>
                <w14:ligatures w14:val="standardContextual"/>
              </w:rPr>
            </w:pPr>
            <w:r w:rsidRPr="00484A3D">
              <w:rPr>
                <w:rFonts w:eastAsia="Aptos"/>
                <w:caps/>
                <w:kern w:val="2"/>
                <w:sz w:val="20"/>
                <w:szCs w:val="20"/>
                <w14:ligatures w14:val="standardContextual"/>
              </w:rPr>
              <w:t xml:space="preserve">Изменение потенциальных факторов патогенности </w:t>
            </w:r>
            <w:r w:rsidRPr="00484A3D">
              <w:rPr>
                <w:rFonts w:eastAsia="Aptos"/>
                <w:i/>
                <w:iCs/>
                <w:caps/>
                <w:kern w:val="2"/>
                <w:sz w:val="20"/>
                <w:szCs w:val="20"/>
                <w14:ligatures w14:val="standardContextual"/>
              </w:rPr>
              <w:t>Helicobacter cinaedi</w:t>
            </w:r>
            <w:r w:rsidRPr="00484A3D">
              <w:rPr>
                <w:rFonts w:eastAsia="Aptos"/>
                <w:caps/>
                <w:kern w:val="2"/>
                <w:sz w:val="20"/>
                <w:szCs w:val="20"/>
                <w14:ligatures w14:val="standardContextual"/>
              </w:rPr>
              <w:t xml:space="preserve"> при инфицировании макрофагов</w:t>
            </w:r>
          </w:p>
        </w:tc>
      </w:tr>
      <w:tr w:rsidR="00E35C2A" w:rsidRPr="00123520" w14:paraId="2F0BAB32" w14:textId="77777777" w:rsidTr="003E3BB4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8" w:space="0" w:color="CCCCCC"/>
            </w:tcBorders>
            <w:vAlign w:val="center"/>
            <w:hideMark/>
          </w:tcPr>
          <w:p w14:paraId="66B81A69" w14:textId="77777777" w:rsidR="00E35C2A" w:rsidRPr="007A4031" w:rsidRDefault="00E35C2A" w:rsidP="00E35C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03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18: 00 - 18:15</w:t>
            </w:r>
          </w:p>
        </w:tc>
        <w:tc>
          <w:tcPr>
            <w:tcW w:w="7896" w:type="dxa"/>
            <w:gridSpan w:val="2"/>
            <w:tcBorders>
              <w:top w:val="single" w:sz="8" w:space="0" w:color="CCCCCC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FDA26B4" w14:textId="087F24CE" w:rsidR="00E35C2A" w:rsidRPr="0023642C" w:rsidRDefault="00E35C2A" w:rsidP="00E35C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642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Закрытие </w:t>
            </w:r>
          </w:p>
        </w:tc>
      </w:tr>
    </w:tbl>
    <w:p w14:paraId="17FE137B" w14:textId="77777777" w:rsidR="00123520" w:rsidRDefault="00123520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p w14:paraId="3EDF08E7" w14:textId="77777777" w:rsidR="00A65AAE" w:rsidRDefault="00A65AAE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p w14:paraId="01D8AC87" w14:textId="77777777" w:rsidR="00A65AAE" w:rsidRDefault="00A65AAE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p w14:paraId="17B71FCB" w14:textId="77777777" w:rsidR="00A65AAE" w:rsidRDefault="00A65AAE" w:rsidP="008A6EFA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0"/>
          <w:szCs w:val="20"/>
          <w:lang w:eastAsia="ru-RU"/>
        </w:rPr>
      </w:pPr>
    </w:p>
    <w:sectPr w:rsidR="00A6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BFB"/>
    <w:multiLevelType w:val="hybridMultilevel"/>
    <w:tmpl w:val="BBA8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5B"/>
    <w:rsid w:val="0000362F"/>
    <w:rsid w:val="00070275"/>
    <w:rsid w:val="00123520"/>
    <w:rsid w:val="00131950"/>
    <w:rsid w:val="00165F2E"/>
    <w:rsid w:val="001875D9"/>
    <w:rsid w:val="001C200B"/>
    <w:rsid w:val="00234D74"/>
    <w:rsid w:val="0023642C"/>
    <w:rsid w:val="003E3BB4"/>
    <w:rsid w:val="004125E7"/>
    <w:rsid w:val="00432A23"/>
    <w:rsid w:val="00484A3D"/>
    <w:rsid w:val="004F1699"/>
    <w:rsid w:val="00524EC4"/>
    <w:rsid w:val="00616E60"/>
    <w:rsid w:val="00617902"/>
    <w:rsid w:val="0069077D"/>
    <w:rsid w:val="006A6919"/>
    <w:rsid w:val="00712A7C"/>
    <w:rsid w:val="007203FD"/>
    <w:rsid w:val="00753491"/>
    <w:rsid w:val="007A4031"/>
    <w:rsid w:val="007C24C9"/>
    <w:rsid w:val="008A6EFA"/>
    <w:rsid w:val="00903F35"/>
    <w:rsid w:val="00913B84"/>
    <w:rsid w:val="00A65AAE"/>
    <w:rsid w:val="00B13CCD"/>
    <w:rsid w:val="00C114D0"/>
    <w:rsid w:val="00C674B4"/>
    <w:rsid w:val="00C94BCA"/>
    <w:rsid w:val="00CC2BAB"/>
    <w:rsid w:val="00D81D16"/>
    <w:rsid w:val="00DB075B"/>
    <w:rsid w:val="00E35C2A"/>
    <w:rsid w:val="00E66851"/>
    <w:rsid w:val="00F137F8"/>
    <w:rsid w:val="00F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B62C"/>
  <w15:chartTrackingRefBased/>
  <w15:docId w15:val="{C74B2B4F-A57D-46FD-834F-DAC30DA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F2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1525</Words>
  <Characters>11606</Characters>
  <Application>Microsoft Office Word</Application>
  <DocSecurity>0</DocSecurity>
  <Lines>232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Ведехина</dc:creator>
  <cp:keywords/>
  <dc:description/>
  <cp:lastModifiedBy>Софья</cp:lastModifiedBy>
  <cp:revision>3</cp:revision>
  <dcterms:created xsi:type="dcterms:W3CDTF">2026-04-20T12:28:00Z</dcterms:created>
  <dcterms:modified xsi:type="dcterms:W3CDTF">2026-04-20T12:28:00Z</dcterms:modified>
</cp:coreProperties>
</file>