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Онкология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46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6" w:after="0"/>
        <w:ind w:firstLine="708" w:left="215" w:right="391"/>
        <w:jc w:val="both"/>
        <w:rPr>
          <w:rFonts w:ascii="Times New Roman" w:hAnsi="Times New Roman"/>
        </w:rPr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Онкология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firstLine="708" w:left="215" w:right="392"/>
        <w:jc w:val="both"/>
        <w:rPr>
          <w:rFonts w:ascii="Times New Roman" w:hAnsi="Times New Roman"/>
        </w:rPr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Normal"/>
        <w:ind w:firstLine="708" w:left="215" w:right="394"/>
        <w:jc w:val="both"/>
        <w:rPr>
          <w:rFonts w:ascii="Times New Roman" w:hAnsi="Times New Roman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Онкология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10"/>
        </w:numPr>
        <w:tabs>
          <w:tab w:val="clear" w:pos="720"/>
          <w:tab w:val="left" w:pos="2075" w:leader="none"/>
          <w:tab w:val="left" w:pos="2076" w:leader="none"/>
        </w:tabs>
        <w:jc w:val="left"/>
        <w:rPr>
          <w:rFonts w:ascii="Times New Roman" w:hAnsi="Times New Roman"/>
        </w:rPr>
      </w:pPr>
      <w:r>
        <w:rPr/>
        <w:t>Паспорт фонда оценочных средств по дисциплине</w:t>
      </w:r>
      <w:r>
        <w:rPr>
          <w:spacing w:val="-3"/>
        </w:rPr>
        <w:t xml:space="preserve"> </w:t>
      </w:r>
      <w:r>
        <w:rPr/>
        <w:t>«</w:t>
      </w:r>
      <w:r>
        <w:rPr>
          <w:i/>
          <w:u w:val="single"/>
        </w:rPr>
        <w:t>Онкология»</w:t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ОПК-2: Способен применять основные принципы организации и управления в сфере охраны здоровья граждан и </w:t>
              <w:br/>
              <w:t xml:space="preserve">оценки качества оказания медицинской помощи с использованием основных медико-статистических </w:t>
              <w:br/>
              <w:t>показателей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ОПК-2.2: Проводит оценку качества медицинской помощи с использованием основных медико-статистических показателей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ОПК-2.1: </w:t>
              <w:br/>
              <w:t>знать принципы организации и управления в сфере охраны здоровья граждан</w:t>
              <w:br/>
              <w:t>уметь применять основные принципы организации и управления в сфере охраны здоровья граждан</w:t>
              <w:br/>
              <w:t>владеть основными принципами организации и управления в сфере охраны здоровья граждан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ОПК-2.2: </w:t>
              <w:br/>
              <w:t>знать основные медико-статистические показатели</w:t>
              <w:br/>
              <w:t>уметь использовать основные медико-статистические показатели</w:t>
              <w:br/>
              <w:t>владеть способами проведения оценки качества медицинской помощи с использованием основных медико-статистических показателей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ОПК-5: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ОПК-5.1: Назначает лечение пациентам при заболеваниях и (или) состояниях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ОПК-5.2: Контролирует эффективность и безопасность назначенного лечения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ОПК-5.1: </w:t>
              <w:br/>
              <w:t>знать необходимое лечение пациентам при заболеваниях и (или) состояниях</w:t>
              <w:br/>
              <w:t>уметь назначать лечение пациентам при заболеваниях и (или) состояниях</w:t>
              <w:br/>
              <w:t>владеть необходимой информацией для назначения лечения пациентам при заболеваниях и (или) состояниях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ОПК-5.2: </w:t>
              <w:br/>
              <w:t>знать способы контроля эффективности и безопасности назначенного лечения</w:t>
              <w:br/>
              <w:t>уметь контролировать эффективность и безопасность назначенного лечения</w:t>
              <w:br/>
              <w:t>владеть способами контроля эффективности и безопасности назначенного лечения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ОПК-6: Способен проводить и контролировать эффективность мероприятий по медицинской реабилитации при </w:t>
              <w:br/>
              <w:t xml:space="preserve">заболеваниях и (или) состояниях, в том числе при реализации индивидуальных программ реабилитации </w:t>
              <w:br/>
              <w:t>или абилитации 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ОПК-6.2: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ОПК-6.1: </w:t>
              <w:br/>
              <w:t>знать возможные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проводить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ОПК-6.2: </w:t>
              <w:br/>
              <w:t>знать способы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способами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ПК-2.1: Проводит профилактические медицинские осмотры (предварительные и периодические), диспансеризации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ПК-2.2: Осуществляет диспансерное наблюдение за здоровыми и хроническими 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ПК-2.1: </w:t>
              <w:br/>
              <w:t>знать методики проведения профилактических медицинских осмотров (предварительных и периодических), диспансеризации</w:t>
              <w:br/>
              <w:t>уметь проводить профилактические медицинские осмотры (предварительные и периодические), диспансеризации</w:t>
              <w:br/>
              <w:t>владеть навыками проведения  профилактических медицинских осмотров (предварительных и периодических), диспансеризации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ПК-2.2: </w:t>
              <w:br/>
              <w:t>знать методику осуществления диспансерного наблюдения за здоровыми и хроническими больными</w:t>
              <w:br/>
              <w:t>уметь осуществлять диспансерное наблюдение за здоровыми и хроническими больными</w:t>
              <w:br/>
              <w:t>владеть навыками осуществления диспансерного наблюдения за здоровыми и хроническими больными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rPr>
          <w:rFonts w:ascii="Times New Roman" w:hAnsi="Times New Roman"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02" w:leader="none"/>
        </w:tabs>
        <w:spacing w:before="90" w:after="0"/>
        <w:ind w:hanging="361" w:left="1002"/>
        <w:jc w:val="left"/>
        <w:rPr>
          <w:rFonts w:ascii="Times New Roman" w:hAnsi="Times New Roman"/>
        </w:rPr>
      </w:pPr>
      <w:r>
        <w:rPr>
          <w:b/>
          <w:sz w:val="24"/>
        </w:rPr>
        <w:t>Критерии и шкалы для оценки уровня 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компетенций:</w:t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183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b/>
                <w:kern w:val="0"/>
                <w:sz w:val="20"/>
                <w:szCs w:val="22"/>
                <w:lang w:eastAsia="en-US" w:bidi="ar-SA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left="110" w:right="1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0" w:after="0"/>
              <w:ind w:left="110" w:right="43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Times New Roman" w:hAnsi="Times New Roman"/>
                <w:b/>
                <w:kern w:val="0"/>
                <w:sz w:val="14"/>
                <w:szCs w:val="22"/>
                <w:lang w:eastAsia="en-US" w:bidi="ar-SA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30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15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36" w:leader="none"/>
        </w:tabs>
        <w:spacing w:before="90" w:after="0"/>
        <w:ind w:hanging="360" w:left="1036" w:right="395"/>
        <w:jc w:val="left"/>
        <w:rPr>
          <w:rFonts w:ascii="Times New Roman" w:hAnsi="Times New Roman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6" w:leader="none"/>
        </w:tabs>
        <w:spacing w:lineRule="auto" w:line="480"/>
        <w:ind w:hanging="0" w:left="676" w:right="3830"/>
        <w:jc w:val="both"/>
        <w:rPr>
          <w:rFonts w:ascii="Times New Roman" w:hAnsi="Times New Roman"/>
        </w:rPr>
      </w:pPr>
      <w:r>
        <w:rPr>
          <w:b/>
          <w:sz w:val="24"/>
        </w:rPr>
        <w:t>Задания (оценочные средства), выносимые на 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1" w:after="0"/>
        <w:ind w:hanging="360" w:left="1504" w:right="284"/>
        <w:jc w:val="both"/>
        <w:rPr>
          <w:rFonts w:ascii="Times New Roman" w:hAnsi="Times New Roman"/>
        </w:rPr>
      </w:pPr>
      <w:r>
        <w:rPr>
          <w:sz w:val="24"/>
        </w:rPr>
        <w:t>Общие принципы лечения злокачественных новообразований. Хирургический, лучевой, лекарственный методы лечения. Комбинированное и комплексное лечение.ОПК-5,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287"/>
        <w:jc w:val="both"/>
        <w:rPr>
          <w:rFonts w:ascii="Times New Roman" w:hAnsi="Times New Roman"/>
        </w:rPr>
      </w:pPr>
      <w:r>
        <w:rPr>
          <w:sz w:val="24"/>
        </w:rPr>
        <w:t>Рак кожи. Предраковые заболевания. Морфологические формы. Стадии заболевания. Клиническая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67"/>
        <w:rPr>
          <w:rFonts w:ascii="Times New Roman" w:hAnsi="Times New Roman"/>
        </w:rPr>
      </w:pPr>
      <w:r>
        <w:rPr>
          <w:sz w:val="24"/>
        </w:rPr>
        <w:t>Меланома. Предшествующие заболевания. Рост и распространение. Метастазирование. Клиническая характеристика. Особенности</w:t>
      </w:r>
      <w:r>
        <w:rPr>
          <w:spacing w:val="-28"/>
          <w:sz w:val="24"/>
        </w:rPr>
        <w:t xml:space="preserve"> </w:t>
      </w:r>
      <w:r>
        <w:rPr>
          <w:sz w:val="24"/>
        </w:rPr>
        <w:t>морфологической диагностики.ОПК-4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76" w:after="0"/>
        <w:ind w:hanging="360" w:left="1504" w:right="750"/>
        <w:rPr>
          <w:rFonts w:ascii="Times New Roman" w:hAnsi="Times New Roman"/>
        </w:rPr>
      </w:pPr>
      <w:r>
        <w:rPr>
          <w:sz w:val="24"/>
        </w:rPr>
        <w:t>Рак щитовидной железы. Патоморфологическая классификация.</w:t>
      </w:r>
      <w:r>
        <w:rPr>
          <w:spacing w:val="-28"/>
          <w:sz w:val="24"/>
        </w:rPr>
        <w:t xml:space="preserve"> </w:t>
      </w:r>
      <w:r>
        <w:rPr>
          <w:sz w:val="24"/>
        </w:rPr>
        <w:t>Классификация TNM. Стадии заболевания. Клинические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83"/>
        <w:rPr>
          <w:rFonts w:ascii="Times New Roman" w:hAnsi="Times New Roman"/>
        </w:rPr>
      </w:pPr>
      <w:r>
        <w:rPr>
          <w:sz w:val="24"/>
        </w:rPr>
        <w:t>Организация онкослужбы в России. Структура и задачи</w:t>
      </w:r>
      <w:r>
        <w:rPr>
          <w:spacing w:val="-25"/>
          <w:sz w:val="24"/>
        </w:rPr>
        <w:t xml:space="preserve"> </w:t>
      </w:r>
      <w:r>
        <w:rPr>
          <w:sz w:val="24"/>
        </w:rPr>
        <w:t>онкологического диспансера.ПК-2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04"/>
        <w:rPr>
          <w:rFonts w:ascii="Times New Roman" w:hAnsi="Times New Roman"/>
        </w:rPr>
      </w:pPr>
      <w:r>
        <w:rPr>
          <w:sz w:val="24"/>
        </w:rPr>
        <w:t>Роль гормональных нарушений и дисгормональных гиперплазий (фибросклероз, фиброаденоматоз, внутрипротоковая папиллома) в возникновении рака</w:t>
      </w:r>
      <w:r>
        <w:rPr>
          <w:spacing w:val="-27"/>
          <w:sz w:val="24"/>
        </w:rPr>
        <w:t xml:space="preserve"> </w:t>
      </w:r>
      <w:r>
        <w:rPr>
          <w:sz w:val="24"/>
        </w:rPr>
        <w:t>молочной 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342"/>
        <w:rPr>
          <w:rFonts w:ascii="Times New Roman" w:hAnsi="Times New Roman"/>
        </w:rPr>
      </w:pPr>
      <w:r>
        <w:rPr>
          <w:sz w:val="24"/>
        </w:rPr>
        <w:t>Профилактика онкологических заболеваний. Диспансерное наблюдение за онкобольными. Понятие о группах 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риска.ООПК-5,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19"/>
        <w:rPr>
          <w:rFonts w:ascii="Times New Roman" w:hAnsi="Times New Roman"/>
        </w:rPr>
      </w:pPr>
      <w:r>
        <w:rPr>
          <w:sz w:val="24"/>
        </w:rPr>
        <w:t>Причины запущенности онкологических заболеваний. Скрининг и</w:t>
      </w:r>
      <w:r>
        <w:rPr>
          <w:spacing w:val="-27"/>
          <w:sz w:val="24"/>
        </w:rPr>
        <w:t xml:space="preserve"> </w:t>
      </w:r>
      <w:r>
        <w:rPr>
          <w:sz w:val="24"/>
        </w:rPr>
        <w:t>ранняя диагностика опухолей.ПК-2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824"/>
        <w:rPr>
          <w:rFonts w:ascii="Times New Roman" w:hAnsi="Times New Roman"/>
        </w:rPr>
      </w:pPr>
      <w:r>
        <w:rPr>
          <w:sz w:val="24"/>
        </w:rPr>
        <w:t>Рак легкого. Предрасполагающие факторы и предраковые заболевания. Формы роста. Гистологическое строение. Метастазирование. Стадии</w:t>
      </w:r>
      <w:r>
        <w:rPr>
          <w:spacing w:val="-28"/>
          <w:sz w:val="24"/>
        </w:rPr>
        <w:t xml:space="preserve"> </w:t>
      </w:r>
      <w:r>
        <w:rPr>
          <w:sz w:val="24"/>
        </w:rPr>
        <w:t>заболевания.ОПК-4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651"/>
        <w:rPr>
          <w:rFonts w:ascii="Times New Roman" w:hAnsi="Times New Roman"/>
        </w:rPr>
      </w:pPr>
      <w:r>
        <w:rPr>
          <w:sz w:val="24"/>
        </w:rPr>
        <w:t>Рак пищевода. Предраковые заболевания. Гистологическое строение. Классификация TNM. Метастазирование. Клиническая</w:t>
      </w:r>
      <w:r>
        <w:rPr>
          <w:spacing w:val="-28"/>
          <w:sz w:val="24"/>
        </w:rPr>
        <w:t xml:space="preserve"> </w:t>
      </w:r>
      <w:r>
        <w:rPr>
          <w:sz w:val="24"/>
        </w:rPr>
        <w:t>характеристика, осложнения.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56"/>
        <w:rPr>
          <w:rFonts w:ascii="Times New Roman" w:hAnsi="Times New Roman"/>
        </w:rPr>
      </w:pPr>
      <w:r>
        <w:rPr>
          <w:sz w:val="24"/>
        </w:rPr>
        <w:t>Рак желудка. Предраковые заболевания. Метастазирование. Классификация</w:t>
      </w:r>
      <w:r>
        <w:rPr>
          <w:spacing w:val="-33"/>
          <w:sz w:val="24"/>
        </w:rPr>
        <w:t xml:space="preserve"> </w:t>
      </w:r>
      <w:r>
        <w:rPr>
          <w:sz w:val="24"/>
        </w:rPr>
        <w:t>TNM. Клинические проявления. Осложнения.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892"/>
        <w:rPr>
          <w:rFonts w:ascii="Times New Roman" w:hAnsi="Times New Roman"/>
        </w:rPr>
      </w:pPr>
      <w:r>
        <w:rPr>
          <w:sz w:val="24"/>
        </w:rPr>
        <w:t>Рак ободочной кишки. Предраковые заболевания.</w:t>
      </w:r>
      <w:r>
        <w:rPr>
          <w:spacing w:val="-26"/>
          <w:sz w:val="24"/>
        </w:rPr>
        <w:t xml:space="preserve"> </w:t>
      </w:r>
      <w:r>
        <w:rPr>
          <w:sz w:val="24"/>
        </w:rPr>
        <w:t>Метастазирование. Классификация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TNM.ОПК-4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282"/>
        <w:rPr>
          <w:rFonts w:ascii="Times New Roman" w:hAnsi="Times New Roman"/>
        </w:rPr>
      </w:pPr>
      <w:r>
        <w:rPr>
          <w:sz w:val="24"/>
        </w:rPr>
        <w:t>Рак прямой кишки. Классификация TNM. Локализация.</w:t>
      </w:r>
      <w:r>
        <w:rPr>
          <w:spacing w:val="-30"/>
          <w:sz w:val="24"/>
        </w:rPr>
        <w:t xml:space="preserve"> </w:t>
      </w:r>
      <w:r>
        <w:rPr>
          <w:sz w:val="24"/>
        </w:rPr>
        <w:t>Метастазирование. Клинические проявления. Диагностика.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023"/>
        <w:rPr>
          <w:rFonts w:ascii="Times New Roman" w:hAnsi="Times New Roman"/>
        </w:rPr>
      </w:pPr>
      <w:r>
        <w:rPr>
          <w:sz w:val="24"/>
        </w:rPr>
        <w:t>Лимфогрануломатоз. Гистологические формы. Стадии заболевания.</w:t>
      </w:r>
      <w:r>
        <w:rPr>
          <w:spacing w:val="-31"/>
          <w:sz w:val="24"/>
        </w:rPr>
        <w:t xml:space="preserve"> </w:t>
      </w:r>
      <w:r>
        <w:rPr>
          <w:sz w:val="24"/>
        </w:rPr>
        <w:t>Клиника.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491"/>
        <w:rPr>
          <w:rFonts w:ascii="Times New Roman" w:hAnsi="Times New Roman"/>
        </w:rPr>
      </w:pPr>
      <w:r>
        <w:rPr>
          <w:sz w:val="24"/>
        </w:rPr>
        <w:t>Панкреатобилиарный рак (рак желчных протоков, головки поджелудочной железы и фатерова соска). Основные клинические проявления. Дифференциальный диагноз.ОПК-4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36"/>
        <w:rPr>
          <w:rFonts w:ascii="Times New Roman" w:hAnsi="Times New Roman"/>
        </w:rPr>
      </w:pPr>
      <w:r>
        <w:rPr>
          <w:sz w:val="24"/>
        </w:rPr>
        <w:t>Рак поджелудочной железы. Локализация. Особенности клинического течения и лечения рака головки и тела поджелудочной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70"/>
        <w:rPr>
          <w:rFonts w:ascii="Times New Roman" w:hAnsi="Times New Roman"/>
        </w:rPr>
      </w:pPr>
      <w:r>
        <w:rPr>
          <w:sz w:val="24"/>
        </w:rPr>
        <w:t>Рак печени. Гистологические формы. Клиническая характеристика</w:t>
      </w:r>
      <w:r>
        <w:rPr>
          <w:spacing w:val="-31"/>
          <w:sz w:val="24"/>
        </w:rPr>
        <w:t xml:space="preserve"> </w:t>
      </w:r>
      <w:r>
        <w:rPr>
          <w:sz w:val="24"/>
        </w:rPr>
        <w:t>заболевания. Современная инструментальная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16"/>
        <w:rPr>
          <w:rFonts w:ascii="Times New Roman" w:hAnsi="Times New Roman"/>
        </w:rPr>
      </w:pPr>
      <w:r>
        <w:rPr>
          <w:sz w:val="24"/>
        </w:rPr>
        <w:t>Рак молочной железы: формы роста, гистологическое строение,</w:t>
      </w:r>
      <w:r>
        <w:rPr>
          <w:spacing w:val="-31"/>
          <w:sz w:val="24"/>
        </w:rPr>
        <w:t xml:space="preserve"> </w:t>
      </w:r>
      <w:r>
        <w:rPr>
          <w:sz w:val="24"/>
        </w:rPr>
        <w:t>метастазирование, Классификация TNM. Клиническая характеристика.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exact" w:line="275"/>
        <w:rPr>
          <w:rFonts w:ascii="Times New Roman" w:hAnsi="Times New Roman"/>
        </w:rPr>
      </w:pPr>
      <w:r>
        <w:rPr>
          <w:sz w:val="24"/>
        </w:rPr>
        <w:t>Паллиативная терапия. Принципы помощи терминальным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before="29" w:after="0"/>
        <w:rPr>
          <w:rFonts w:ascii="Times New Roman" w:hAnsi="Times New Roman"/>
        </w:rPr>
      </w:pPr>
      <w:r>
        <w:rPr>
          <w:sz w:val="24"/>
        </w:rPr>
        <w:t>Деонтологические аспекты при работе с</w:t>
      </w:r>
      <w:r>
        <w:rPr>
          <w:spacing w:val="2"/>
          <w:sz w:val="24"/>
        </w:rPr>
        <w:t xml:space="preserve"> </w:t>
      </w:r>
      <w:r>
        <w:rPr>
          <w:sz w:val="24"/>
        </w:rPr>
        <w:t>онкобольными.ОПК-2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205" w:after="0"/>
        <w:ind w:left="784"/>
        <w:rPr>
          <w:rFonts w:ascii="Times New Roman" w:hAnsi="Times New Roman"/>
        </w:rPr>
      </w:pPr>
      <w:r>
        <w:rPr/>
        <w:t>Вопросы для тестирования: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Рак in situ отличается от микроинвазивного тем,</w:t>
      </w:r>
      <w:r>
        <w:rPr>
          <w:spacing w:val="-3"/>
          <w:sz w:val="23"/>
        </w:rPr>
        <w:t xml:space="preserve"> </w:t>
      </w:r>
      <w:r>
        <w:rPr>
          <w:sz w:val="23"/>
        </w:rPr>
        <w:t>что: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Инфильтрирует и разрушает базальную мембрану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Инфильтрирует ткани в пределахслизистой оболочки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Инфильтрирует и слизистую и подслизистую оболочки органа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Нераспространяется глубже базальной мембраны и не разрушает её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81"/>
        <w:rPr>
          <w:rFonts w:ascii="Times New Roman" w:hAnsi="Times New Roman"/>
        </w:rPr>
      </w:pPr>
      <w:r>
        <w:rPr>
          <w:sz w:val="23"/>
        </w:rPr>
        <w:t>Диагностическое выскабливание матки является диагностической</w:t>
      </w:r>
      <w:r>
        <w:rPr>
          <w:spacing w:val="-29"/>
          <w:sz w:val="23"/>
        </w:rPr>
        <w:t xml:space="preserve"> </w:t>
      </w:r>
      <w:r>
        <w:rPr>
          <w:sz w:val="23"/>
        </w:rPr>
        <w:t>и одновременно</w:t>
      </w:r>
      <w:r>
        <w:rPr>
          <w:spacing w:val="-1"/>
          <w:sz w:val="23"/>
        </w:rPr>
        <w:t xml:space="preserve"> </w:t>
      </w:r>
      <w:r>
        <w:rPr>
          <w:sz w:val="23"/>
        </w:rPr>
        <w:t>лечебной</w:t>
      </w:r>
    </w:p>
    <w:p>
      <w:pPr>
        <w:pStyle w:val="Normal"/>
        <w:spacing w:lineRule="exact" w:line="278" w:before="76" w:after="0"/>
        <w:ind w:left="215"/>
        <w:rPr>
          <w:rFonts w:ascii="Times New Roman" w:hAnsi="Times New Roman"/>
        </w:rPr>
      </w:pPr>
      <w:r>
        <w:rPr>
          <w:sz w:val="23"/>
        </w:rPr>
        <w:t>процедурой при следующих гиперпластических процессах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Аденомиозе</w:t>
      </w:r>
    </w:p>
    <w:p>
      <w:pPr>
        <w:pStyle w:val="Normal"/>
        <w:ind w:left="215" w:right="5286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Атипической гиперплазии эндометрия </w:t>
      </w:r>
      <w:r>
        <w:rPr>
          <w:sz w:val="24"/>
        </w:rPr>
        <w:t xml:space="preserve">в) </w:t>
      </w:r>
      <w:r>
        <w:rPr>
          <w:sz w:val="23"/>
        </w:rPr>
        <w:t xml:space="preserve">Железистой гиперплазии эндометрия </w:t>
      </w:r>
      <w:r>
        <w:rPr>
          <w:sz w:val="24"/>
        </w:rPr>
        <w:t>г)</w:t>
      </w:r>
      <w:r>
        <w:rPr>
          <w:sz w:val="23"/>
        </w:rPr>
        <w:t>Раке в полипе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При лечении рака эндометрия используются методы лечения: Ответы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Хирургический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Хирургический и гормонотерапия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Комбинированный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все перечисленные методы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93"/>
        <w:rPr>
          <w:rFonts w:ascii="Times New Roman" w:hAnsi="Times New Roman"/>
        </w:rPr>
      </w:pPr>
      <w:r>
        <w:rPr>
          <w:sz w:val="23"/>
        </w:rPr>
        <w:t>Патологическая классификация (постхирургическая</w:t>
      </w:r>
      <w:r>
        <w:rPr>
          <w:spacing w:val="-31"/>
          <w:sz w:val="23"/>
        </w:rPr>
        <w:t xml:space="preserve"> </w:t>
      </w:r>
      <w:r>
        <w:rPr>
          <w:sz w:val="23"/>
        </w:rPr>
        <w:t>патогистологическая) обозначаемая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рTNM, применима при условии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Резекции органа, пораженного первичной опухолью и морфологическом его исследовании</w:t>
      </w:r>
    </w:p>
    <w:p>
      <w:pPr>
        <w:pStyle w:val="Normal"/>
        <w:tabs>
          <w:tab w:val="clear" w:pos="720"/>
          <w:tab w:val="left" w:pos="793" w:leader="none"/>
          <w:tab w:val="left" w:pos="2742" w:leader="none"/>
          <w:tab w:val="left" w:pos="4292" w:leader="none"/>
          <w:tab w:val="left" w:pos="6283" w:leader="none"/>
          <w:tab w:val="left" w:pos="8159" w:leader="none"/>
          <w:tab w:val="left" w:pos="8675" w:leader="none"/>
        </w:tabs>
        <w:ind w:left="215" w:right="114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Адекватного</w:t>
        <w:tab/>
        <w:t>удаления</w:t>
        <w:tab/>
        <w:t>регионарных</w:t>
        <w:tab/>
        <w:t>лимфоузлов</w:t>
        <w:tab/>
        <w:t>с</w:t>
        <w:tab/>
      </w:r>
      <w:r>
        <w:rPr>
          <w:spacing w:val="-3"/>
          <w:sz w:val="23"/>
        </w:rPr>
        <w:t xml:space="preserve">последующим </w:t>
      </w:r>
      <w:r>
        <w:rPr>
          <w:sz w:val="23"/>
        </w:rPr>
        <w:t>исследованием</w:t>
      </w:r>
    </w:p>
    <w:p>
      <w:pPr>
        <w:pStyle w:val="Normal"/>
        <w:ind w:left="215" w:right="971"/>
        <w:rPr>
          <w:rFonts w:ascii="Times New Roman" w:hAnsi="Times New Roman"/>
        </w:rPr>
      </w:pPr>
      <w:r>
        <w:rPr>
          <w:sz w:val="24"/>
        </w:rPr>
        <w:t>в) М</w:t>
      </w:r>
      <w:r>
        <w:rPr>
          <w:sz w:val="23"/>
        </w:rPr>
        <w:t>орфологического подтверждения наличия или отсутствия метастазов в отдаленных органах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Все ответы верны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К радиочувствительным могут быть отнесены опухоли,</w:t>
      </w:r>
      <w:r>
        <w:rPr>
          <w:spacing w:val="-4"/>
          <w:sz w:val="23"/>
        </w:rPr>
        <w:t xml:space="preserve"> </w:t>
      </w:r>
      <w:r>
        <w:rPr>
          <w:sz w:val="23"/>
        </w:rPr>
        <w:t>кроме: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Лимфогранулематоза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Лимфосаркомы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Семиномы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Аденокарциномы желудка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Наиболее радиорезистентной опухолью из перечисленных</w:t>
      </w:r>
      <w:r>
        <w:rPr>
          <w:spacing w:val="-12"/>
          <w:sz w:val="23"/>
        </w:rPr>
        <w:t xml:space="preserve"> </w:t>
      </w:r>
      <w:r>
        <w:rPr>
          <w:sz w:val="23"/>
        </w:rPr>
        <w:t>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Плоскоклеточный неороговевающий рак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Семинома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Саркома Юинга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Остеогеннаясаркома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Частота лимфогенного метастазирования наиболее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велика: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При плоскоклеточной раке легкого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При аденокарциноме легкого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При мелкоклеточномраке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Одинакова при всех перечисленных формах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704"/>
        <w:rPr>
          <w:rFonts w:ascii="Times New Roman" w:hAnsi="Times New Roman"/>
        </w:rPr>
      </w:pPr>
      <w:r>
        <w:rPr>
          <w:sz w:val="23"/>
        </w:rPr>
        <w:t>При наличии меланомы слизистой мягкого неба</w:t>
      </w:r>
      <w:r>
        <w:rPr>
          <w:spacing w:val="-31"/>
          <w:sz w:val="23"/>
        </w:rPr>
        <w:t xml:space="preserve"> </w:t>
      </w:r>
      <w:r>
        <w:rPr>
          <w:sz w:val="23"/>
        </w:rPr>
        <w:t>предпочтительно проводить:</w:t>
      </w:r>
      <w:r>
        <w:rPr>
          <w:spacing w:val="-1"/>
          <w:sz w:val="23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Лучевое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Химиотерапию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Химио-лучевое лечение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"/>
        <w:rPr>
          <w:rFonts w:ascii="Times New Roman" w:hAnsi="Times New Roman"/>
        </w:rPr>
      </w:pPr>
      <w:r>
        <w:rPr>
          <w:sz w:val="23"/>
        </w:rPr>
        <w:t>При лимфогранулематозе поражение всех групп лимфоузлов в сочетании</w:t>
      </w:r>
      <w:r>
        <w:rPr>
          <w:spacing w:val="-32"/>
          <w:sz w:val="23"/>
        </w:rPr>
        <w:t xml:space="preserve"> </w:t>
      </w:r>
      <w:r>
        <w:rPr>
          <w:sz w:val="23"/>
        </w:rPr>
        <w:t>с профузной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потливостью означает наличие: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II A стадии</w:t>
      </w:r>
    </w:p>
    <w:p>
      <w:pPr>
        <w:pStyle w:val="Normal"/>
        <w:spacing w:before="76" w:after="0"/>
        <w:ind w:left="215" w:right="8689"/>
        <w:jc w:val="both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II Б стадии </w:t>
      </w:r>
      <w:r>
        <w:rPr>
          <w:sz w:val="24"/>
        </w:rPr>
        <w:t xml:space="preserve">в) </w:t>
      </w:r>
      <w:r>
        <w:rPr>
          <w:sz w:val="23"/>
        </w:rPr>
        <w:t xml:space="preserve">III A стадии </w:t>
      </w:r>
      <w:r>
        <w:rPr>
          <w:sz w:val="24"/>
        </w:rPr>
        <w:t xml:space="preserve">г) </w:t>
      </w:r>
      <w:r>
        <w:rPr>
          <w:sz w:val="23"/>
        </w:rPr>
        <w:t>III Б стадии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34"/>
        <w:rPr>
          <w:rFonts w:ascii="Times New Roman" w:hAnsi="Times New Roman"/>
        </w:rPr>
      </w:pPr>
      <w:r>
        <w:rPr>
          <w:sz w:val="23"/>
        </w:rPr>
        <w:t>На характер и темп метастазирования при лимфосаркоме</w:t>
      </w:r>
      <w:r>
        <w:rPr>
          <w:spacing w:val="-27"/>
          <w:sz w:val="23"/>
        </w:rPr>
        <w:t xml:space="preserve"> </w:t>
      </w:r>
      <w:r>
        <w:rPr>
          <w:sz w:val="23"/>
        </w:rPr>
        <w:t>оказывает наибольшее влияние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морфологический вариант опухоли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Локализация первичного опухолевого очага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Возрастбольного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21"/>
        <w:rPr>
          <w:rFonts w:ascii="Times New Roman" w:hAnsi="Times New Roman"/>
        </w:rPr>
      </w:pPr>
      <w:r>
        <w:rPr>
          <w:sz w:val="23"/>
        </w:rPr>
        <w:t>При развитии опухолевого процесса возможными путями</w:t>
      </w:r>
      <w:r>
        <w:rPr>
          <w:spacing w:val="-35"/>
          <w:sz w:val="23"/>
        </w:rPr>
        <w:t xml:space="preserve"> </w:t>
      </w:r>
      <w:r>
        <w:rPr>
          <w:sz w:val="23"/>
        </w:rPr>
        <w:t>метастазирования 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быть: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3"/>
        </w:rPr>
        <w:t>Лимфогенный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Гематогенный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Имплантационный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Сочетание «N0»</w:t>
      </w:r>
      <w:r>
        <w:rPr>
          <w:spacing w:val="1"/>
          <w:sz w:val="23"/>
        </w:rPr>
        <w:t xml:space="preserve"> </w:t>
      </w:r>
      <w:r>
        <w:rPr>
          <w:sz w:val="23"/>
        </w:rPr>
        <w:t>обозначает: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Недостаточно данных для оценки состояния регионарных лимфатических узлов</w:t>
      </w:r>
    </w:p>
    <w:p>
      <w:pPr>
        <w:pStyle w:val="Normal"/>
        <w:tabs>
          <w:tab w:val="clear" w:pos="720"/>
          <w:tab w:val="left" w:pos="9973" w:leader="none"/>
        </w:tabs>
        <w:ind w:left="215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Нет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231" w:after="0"/>
        <w:ind w:hanging="0" w:left="215" w:right="2642"/>
        <w:rPr>
          <w:rFonts w:ascii="Times New Roman" w:hAnsi="Times New Roman"/>
        </w:rPr>
      </w:pPr>
      <w:r>
        <w:rPr>
          <w:sz w:val="23"/>
        </w:rPr>
        <w:t>Метастазы в любых не регионарных лимфатических</w:t>
      </w:r>
      <w:r>
        <w:rPr>
          <w:spacing w:val="-26"/>
          <w:sz w:val="23"/>
        </w:rPr>
        <w:t xml:space="preserve"> </w:t>
      </w:r>
      <w:r>
        <w:rPr>
          <w:sz w:val="23"/>
        </w:rPr>
        <w:t>узлах классифицируются: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Как N 0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Как Nх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Как N 1-3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Как М 1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951"/>
        <w:rPr>
          <w:rFonts w:ascii="Times New Roman" w:hAnsi="Times New Roman"/>
        </w:rPr>
      </w:pPr>
      <w:r>
        <w:rPr>
          <w:sz w:val="23"/>
        </w:rPr>
        <w:t>Основным свойством клеток злокачественных</w:t>
      </w:r>
      <w:r>
        <w:rPr>
          <w:spacing w:val="-28"/>
          <w:sz w:val="23"/>
        </w:rPr>
        <w:t xml:space="preserve"> </w:t>
      </w:r>
      <w:r>
        <w:rPr>
          <w:sz w:val="23"/>
        </w:rPr>
        <w:t>новообразований 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Неконтролируемый рост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Контролируемый рост</w:t>
      </w:r>
    </w:p>
    <w:p>
      <w:pPr>
        <w:pStyle w:val="Normal"/>
        <w:ind w:left="215" w:right="4590"/>
        <w:rPr>
          <w:rFonts w:ascii="Times New Roman" w:hAnsi="Times New Roman"/>
        </w:rPr>
      </w:pPr>
      <w:r>
        <w:rPr>
          <w:sz w:val="23"/>
        </w:rPr>
        <w:t>в) Обязательное укорочениеклеточного цикла г) Обязательное удлинение клеточного цикла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2369"/>
        <w:rPr>
          <w:rFonts w:ascii="Times New Roman" w:hAnsi="Times New Roman"/>
        </w:rPr>
      </w:pPr>
      <w:r>
        <w:rPr>
          <w:sz w:val="23"/>
        </w:rPr>
        <w:t>Наиболее агрессивное течение заболевания характерно</w:t>
      </w:r>
      <w:r>
        <w:rPr>
          <w:spacing w:val="-26"/>
          <w:sz w:val="23"/>
        </w:rPr>
        <w:t xml:space="preserve"> </w:t>
      </w:r>
      <w:r>
        <w:rPr>
          <w:sz w:val="23"/>
        </w:rPr>
        <w:t>для злокачественной опухоли</w:t>
      </w:r>
      <w:r>
        <w:rPr>
          <w:spacing w:val="2"/>
          <w:sz w:val="23"/>
        </w:rPr>
        <w:t xml:space="preserve"> </w:t>
      </w:r>
      <w:r>
        <w:rPr>
          <w:sz w:val="23"/>
        </w:rPr>
        <w:t>яичника: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Муцинозной карциномы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Серозной карциномы</w:t>
      </w:r>
    </w:p>
    <w:p>
      <w:pPr>
        <w:pStyle w:val="Normal"/>
        <w:ind w:left="215" w:right="6371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Эндометриальной карциномы г) Дисгерминомы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Злокачественные опухоли кожи должны лечиться: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ОПК-2</w:t>
      </w:r>
    </w:p>
    <w:p>
      <w:pPr>
        <w:pStyle w:val="BodyText"/>
        <w:ind w:left="215" w:right="8480"/>
        <w:rPr>
          <w:rFonts w:ascii="Times New Roman" w:hAnsi="Times New Roman"/>
        </w:rPr>
      </w:pPr>
      <w:r>
        <w:rPr/>
        <w:t xml:space="preserve">а) </w:t>
      </w:r>
      <w:r>
        <w:rPr>
          <w:spacing w:val="-3"/>
        </w:rPr>
        <w:t xml:space="preserve">дерматологом </w:t>
      </w:r>
      <w:r>
        <w:rPr/>
        <w:t>б)</w:t>
      </w:r>
      <w:r>
        <w:rPr>
          <w:spacing w:val="-2"/>
        </w:rPr>
        <w:t xml:space="preserve"> </w:t>
      </w:r>
      <w:r>
        <w:rPr/>
        <w:t>онкологом</w:t>
      </w:r>
    </w:p>
    <w:p>
      <w:pPr>
        <w:pStyle w:val="BodyText"/>
        <w:ind w:left="215" w:right="8908"/>
        <w:rPr>
          <w:rFonts w:ascii="Times New Roman" w:hAnsi="Times New Roman"/>
        </w:rPr>
      </w:pPr>
      <w:r>
        <w:rPr/>
        <w:t>в) хирургом г)</w:t>
      </w:r>
      <w:r>
        <w:rPr>
          <w:spacing w:val="11"/>
        </w:rPr>
        <w:t xml:space="preserve"> </w:t>
      </w:r>
      <w:r>
        <w:rPr>
          <w:spacing w:val="-3"/>
        </w:rPr>
        <w:t>терапевтом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врачом общей практики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1086"/>
        <w:rPr>
          <w:rFonts w:ascii="Times New Roman" w:hAnsi="Times New Roman"/>
        </w:rPr>
      </w:pPr>
      <w:r>
        <w:rPr>
          <w:sz w:val="24"/>
        </w:rPr>
        <w:t>Одним из методов активного поиска злокачественных опухолей является – это:</w:t>
      </w:r>
      <w:r>
        <w:rPr>
          <w:b/>
          <w:i/>
          <w:sz w:val="24"/>
        </w:rPr>
        <w:t xml:space="preserve">ООПК-5, ПК-1 </w:t>
      </w:r>
      <w:r>
        <w:rPr>
          <w:sz w:val="24"/>
        </w:rPr>
        <w:t>а) онкоосмотр в смотровых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</w:t>
      </w:r>
    </w:p>
    <w:p>
      <w:pPr>
        <w:pStyle w:val="BodyText"/>
        <w:spacing w:before="76" w:after="0"/>
        <w:ind w:left="215" w:right="8632"/>
        <w:rPr>
          <w:rFonts w:ascii="Times New Roman" w:hAnsi="Times New Roman"/>
        </w:rPr>
      </w:pPr>
      <w:r>
        <w:rPr/>
        <w:t>б) термография в) сканирование</w:t>
      </w:r>
    </w:p>
    <w:p>
      <w:pPr>
        <w:pStyle w:val="BodyText"/>
        <w:ind w:left="215" w:right="6978"/>
        <w:rPr>
          <w:rFonts w:ascii="Times New Roman" w:hAnsi="Times New Roman"/>
        </w:rPr>
      </w:pPr>
      <w:r>
        <w:rPr/>
        <w:t>г) цитологическое исследование д) ультразвуковое обследование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3952"/>
        <w:rPr>
          <w:rFonts w:ascii="Times New Roman" w:hAnsi="Times New Roman"/>
        </w:rPr>
      </w:pPr>
      <w:r>
        <w:rPr>
          <w:sz w:val="24"/>
        </w:rPr>
        <w:t>Из пигментных пятен предмеланомными являются: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веснушки</w:t>
      </w:r>
    </w:p>
    <w:p>
      <w:pPr>
        <w:pStyle w:val="BodyText"/>
        <w:ind w:left="215" w:right="7603"/>
        <w:rPr>
          <w:rFonts w:ascii="Times New Roman" w:hAnsi="Times New Roman"/>
        </w:rPr>
      </w:pPr>
      <w:r>
        <w:rPr/>
        <w:t>б) пигментная ксеродерма в) меланоз Дюбрея</w:t>
      </w:r>
    </w:p>
    <w:p>
      <w:pPr>
        <w:pStyle w:val="BodyText"/>
        <w:ind w:left="215" w:right="9061"/>
        <w:rPr>
          <w:rFonts w:ascii="Times New Roman" w:hAnsi="Times New Roman"/>
        </w:rPr>
      </w:pPr>
      <w:r>
        <w:rPr/>
        <w:t>г) лентиго д)</w:t>
      </w:r>
      <w:r>
        <w:rPr>
          <w:spacing w:val="2"/>
        </w:rPr>
        <w:t xml:space="preserve"> </w:t>
      </w:r>
      <w:r>
        <w:rPr>
          <w:spacing w:val="-3"/>
        </w:rPr>
        <w:t>кератомы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Является ли диспансеризация больных предраком необходимым мероприятием: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ОПК-8</w:t>
      </w:r>
    </w:p>
    <w:p>
      <w:pPr>
        <w:pStyle w:val="BodyText"/>
        <w:ind w:left="215" w:right="9344"/>
        <w:rPr>
          <w:rFonts w:ascii="Times New Roman" w:hAnsi="Times New Roman"/>
        </w:rPr>
      </w:pPr>
      <w:r>
        <w:rPr/>
        <w:t>а) иногда б) да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нет</w:t>
      </w:r>
    </w:p>
    <w:p>
      <w:pPr>
        <w:pStyle w:val="BodyText"/>
        <w:ind w:left="215" w:right="2488"/>
        <w:rPr>
          <w:rFonts w:ascii="Times New Roman" w:hAnsi="Times New Roman"/>
        </w:rPr>
      </w:pPr>
      <w:r>
        <w:rPr/>
        <w:t>г) да, только если есть отягощенная наследственность по онкозаболеваниям д) да, только если есть отягощенный акушерско-гинекологический анамнез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886"/>
        <w:rPr>
          <w:rFonts w:ascii="Times New Roman" w:hAnsi="Times New Roman"/>
        </w:rPr>
      </w:pPr>
      <w:r>
        <w:rPr>
          <w:sz w:val="24"/>
        </w:rPr>
        <w:t xml:space="preserve">В какую фазу менструального цикла целесообразно проводитьобследование молочных желез: 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2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2 фаза 2-3 день после овуляции</w:t>
      </w:r>
    </w:p>
    <w:p>
      <w:pPr>
        <w:pStyle w:val="BodyText"/>
        <w:ind w:left="215" w:right="5806"/>
        <w:rPr>
          <w:rFonts w:ascii="Times New Roman" w:hAnsi="Times New Roman"/>
        </w:rPr>
      </w:pPr>
      <w:r>
        <w:rPr/>
        <w:t>в) 1 фаза 2-3 день после окончания menses г) 1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фаза не имеет значения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442"/>
        <w:rPr>
          <w:rFonts w:ascii="Times New Roman" w:hAnsi="Times New Roman"/>
        </w:rPr>
      </w:pPr>
      <w:r>
        <w:rPr>
          <w:sz w:val="24"/>
        </w:rPr>
        <w:t xml:space="preserve">Должны ли онкологические больные состоять на диспансерном учете после операции: </w:t>
      </w:r>
      <w:r>
        <w:rPr>
          <w:b/>
          <w:i/>
          <w:sz w:val="24"/>
        </w:rPr>
        <w:t>ПК- 2</w:t>
      </w:r>
    </w:p>
    <w:p>
      <w:pPr>
        <w:pStyle w:val="BodyText"/>
        <w:ind w:left="215" w:right="9693"/>
        <w:rPr>
          <w:rFonts w:ascii="Times New Roman" w:hAnsi="Times New Roman"/>
        </w:rPr>
      </w:pPr>
      <w:r>
        <w:rPr/>
        <w:t>а) да б) нет</w:t>
      </w:r>
    </w:p>
    <w:p>
      <w:pPr>
        <w:pStyle w:val="BodyText"/>
        <w:ind w:left="215" w:right="4285"/>
        <w:rPr>
          <w:rFonts w:ascii="Times New Roman" w:hAnsi="Times New Roman"/>
        </w:rPr>
      </w:pPr>
      <w:r>
        <w:rPr/>
        <w:t>в) только если операция выполнена с паллиативной целью г) только если операция выполнена нерадикально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только если следующим этапом будет химиоетрапия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Что 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скрининг: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показатель периферической</w:t>
      </w:r>
      <w:r>
        <w:rPr>
          <w:spacing w:val="-10"/>
        </w:rPr>
        <w:t xml:space="preserve"> </w:t>
      </w:r>
      <w:r>
        <w:rPr/>
        <w:t>крови</w:t>
      </w:r>
    </w:p>
    <w:p>
      <w:pPr>
        <w:pStyle w:val="BodyText"/>
        <w:ind w:left="215" w:right="5053"/>
        <w:rPr>
          <w:rFonts w:ascii="Times New Roman" w:hAnsi="Times New Roman"/>
        </w:rPr>
      </w:pPr>
      <w:r>
        <w:rPr/>
        <w:t>б) активные массовые профилактические осмотры в) комплексное лечение онкологических больных г) учет лиц, прошедших профилактический осмотр д) биохимическая реакция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6926"/>
        <w:rPr>
          <w:rFonts w:ascii="Times New Roman" w:hAnsi="Times New Roman"/>
        </w:rPr>
      </w:pPr>
      <w:r>
        <w:rPr>
          <w:sz w:val="24"/>
        </w:rPr>
        <w:t>Что такое мониторинг: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биохимическая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динамическое наблюдение</w:t>
      </w:r>
    </w:p>
    <w:p>
      <w:pPr>
        <w:pStyle w:val="BodyText"/>
        <w:ind w:left="215" w:right="6858"/>
        <w:rPr>
          <w:rFonts w:ascii="Times New Roman" w:hAnsi="Times New Roman"/>
        </w:rPr>
      </w:pPr>
      <w:r>
        <w:rPr/>
        <w:t>в) система диагностики опухолей г) эндоскопический аппарат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инструмент одноразового использования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0"/>
        <w:rPr>
          <w:rFonts w:ascii="Times New Roman" w:hAnsi="Times New Roman"/>
        </w:rPr>
      </w:pPr>
      <w:r>
        <w:rPr>
          <w:sz w:val="24"/>
        </w:rPr>
        <w:t>Что такое первичная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spacing w:before="76" w:after="0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82"/>
        <w:rPr>
          <w:rFonts w:ascii="Times New Roman" w:hAnsi="Times New Roman"/>
        </w:rPr>
      </w:pPr>
      <w:r>
        <w:rPr>
          <w:sz w:val="24"/>
        </w:rPr>
        <w:t>Что такое вторичная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092"/>
        <w:rPr>
          <w:rFonts w:ascii="Times New Roman" w:hAnsi="Times New Roman"/>
        </w:rPr>
      </w:pPr>
      <w:r>
        <w:rPr>
          <w:sz w:val="24"/>
        </w:rPr>
        <w:t>Что должен делать участковый врач при выявлении онкологического больного: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провести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>химиотерапию</w:t>
      </w:r>
    </w:p>
    <w:p>
      <w:pPr>
        <w:pStyle w:val="BodyText"/>
        <w:ind w:left="215" w:right="7223"/>
        <w:rPr>
          <w:rFonts w:ascii="Times New Roman" w:hAnsi="Times New Roman"/>
        </w:rPr>
      </w:pPr>
      <w:r>
        <w:rPr/>
        <w:t>б) провести лучевую терапию в) направить в онкодиспансер</w:t>
      </w:r>
    </w:p>
    <w:p>
      <w:pPr>
        <w:pStyle w:val="BodyText"/>
        <w:ind w:left="215" w:right="5954"/>
        <w:rPr>
          <w:rFonts w:ascii="Times New Roman" w:hAnsi="Times New Roman"/>
        </w:rPr>
      </w:pPr>
      <w:r>
        <w:rPr/>
        <w:t>г) направить в хирургический стационар д) направить в терапевтическое отделение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348"/>
        <w:rPr>
          <w:rFonts w:ascii="Times New Roman" w:hAnsi="Times New Roman"/>
        </w:rPr>
      </w:pPr>
      <w:r>
        <w:rPr>
          <w:sz w:val="24"/>
        </w:rPr>
        <w:t>Факторы риска рака легкого у хронического курильщика: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гипоксия</w:t>
      </w:r>
    </w:p>
    <w:p>
      <w:pPr>
        <w:pStyle w:val="BodyText"/>
        <w:ind w:left="215" w:right="7741"/>
        <w:rPr>
          <w:rFonts w:ascii="Times New Roman" w:hAnsi="Times New Roman"/>
        </w:rPr>
      </w:pPr>
      <w:r>
        <w:rPr/>
        <w:t>б) снижение иммунитета в) гиповентиляция</w:t>
      </w:r>
    </w:p>
    <w:p>
      <w:pPr>
        <w:pStyle w:val="BodyText"/>
        <w:ind w:left="215" w:right="6687"/>
        <w:rPr>
          <w:rFonts w:ascii="Times New Roman" w:hAnsi="Times New Roman"/>
        </w:rPr>
      </w:pPr>
      <w:r>
        <w:rPr/>
        <w:t>г) хронические заболевания легких д) гипервентиляция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304"/>
        <w:rPr>
          <w:rFonts w:ascii="Times New Roman" w:hAnsi="Times New Roman"/>
        </w:rPr>
      </w:pPr>
      <w:r>
        <w:rPr>
          <w:sz w:val="24"/>
        </w:rPr>
        <w:t>Паллиативная операция при раке слепой кишки:</w:t>
      </w:r>
      <w:r>
        <w:rPr>
          <w:b/>
          <w:i/>
          <w:sz w:val="24"/>
        </w:rPr>
        <w:t xml:space="preserve">ОПК-5, ПК-1 </w:t>
      </w:r>
      <w:r>
        <w:rPr>
          <w:sz w:val="24"/>
        </w:rPr>
        <w:t>а) илеотрансверзостомия</w:t>
      </w:r>
    </w:p>
    <w:p>
      <w:pPr>
        <w:pStyle w:val="BodyText"/>
        <w:spacing w:before="1" w:after="0"/>
        <w:ind w:left="215"/>
        <w:rPr>
          <w:rFonts w:ascii="Times New Roman" w:hAnsi="Times New Roman"/>
        </w:rPr>
      </w:pPr>
      <w:r>
        <w:rPr/>
        <w:t>б) сигмостомия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операция Гартмана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сигмотрансверзостомия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правосторонняя гемиколонэктомия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548"/>
        <w:rPr>
          <w:rFonts w:ascii="Times New Roman" w:hAnsi="Times New Roman"/>
        </w:rPr>
      </w:pPr>
      <w:r>
        <w:rPr>
          <w:sz w:val="24"/>
        </w:rPr>
        <w:t>Укажите основной фактор риска развития рака легкого: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Наследственность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Избыточный вес</w:t>
      </w:r>
    </w:p>
    <w:p>
      <w:pPr>
        <w:pStyle w:val="BodyText"/>
        <w:ind w:left="215" w:right="7436"/>
        <w:rPr>
          <w:rFonts w:ascii="Times New Roman" w:hAnsi="Times New Roman"/>
        </w:rPr>
      </w:pPr>
      <w:r>
        <w:rPr/>
        <w:t>в) Ионизирующая радиация г) курение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296"/>
        <w:rPr>
          <w:rFonts w:ascii="Times New Roman" w:hAnsi="Times New Roman"/>
        </w:rPr>
      </w:pPr>
      <w:r>
        <w:rPr>
          <w:sz w:val="24"/>
        </w:rPr>
        <w:t>Анемия наиболее характерна для рака:</w:t>
      </w:r>
      <w:r>
        <w:rPr>
          <w:b/>
          <w:i/>
          <w:sz w:val="24"/>
        </w:rPr>
        <w:t xml:space="preserve">ОПК-4 </w:t>
      </w:r>
      <w:r>
        <w:rPr>
          <w:sz w:val="24"/>
        </w:rPr>
        <w:t>а) дна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тела 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антрального отдела желудка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spacing w:lineRule="auto" w:line="480"/>
        <w:ind w:left="500" w:right="3532"/>
        <w:rPr>
          <w:rFonts w:ascii="Times New Roman" w:hAnsi="Times New Roman"/>
        </w:rPr>
      </w:pPr>
      <w:r>
        <w:rPr/>
        <w:t>3.2. 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Алгоритмы диагностики заболевания раком молочной железы.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1" w:after="0"/>
        <w:ind w:hanging="284" w:left="500" w:right="1189"/>
        <w:rPr>
          <w:rFonts w:ascii="Times New Roman" w:hAnsi="Times New Roman"/>
        </w:rPr>
      </w:pPr>
      <w:r>
        <w:rPr>
          <w:sz w:val="24"/>
        </w:rPr>
        <w:t>Влияние опухолей на организм, роль животных паразитов и вирусов в</w:t>
      </w:r>
      <w:r>
        <w:rPr>
          <w:spacing w:val="-29"/>
          <w:sz w:val="24"/>
        </w:rPr>
        <w:t xml:space="preserve"> </w:t>
      </w:r>
      <w:r>
        <w:rPr>
          <w:sz w:val="24"/>
        </w:rPr>
        <w:t>возникновении опухолей. ПК-2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Высокодозная химиотерапия в клинической онкологии.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76" w:after="0"/>
        <w:ind w:hanging="285" w:left="500"/>
        <w:rPr>
          <w:rFonts w:ascii="Times New Roman" w:hAnsi="Times New Roman"/>
        </w:rPr>
      </w:pPr>
      <w:r>
        <w:rPr>
          <w:sz w:val="24"/>
        </w:rPr>
        <w:t>Деонтология в онкологии.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Доброкачественные опухоли костей.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Колоректальный рак.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Миеломная болезнь. Лимфомы.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Онкологические заболевания: причины и последствия.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0" w:left="215" w:right="4172"/>
        <w:rPr>
          <w:rFonts w:ascii="Times New Roman" w:hAnsi="Times New Roman"/>
        </w:rPr>
      </w:pPr>
      <w:r>
        <w:rPr>
          <w:sz w:val="24"/>
        </w:rPr>
        <w:t>Пpоблема болей пpи онкологических заболеваниях ОПК-4 10.Противоопухолевые лекарственные препараты. ОПК-4 11.Рак - итоги ушедшего тысячелетия.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ind w:left="215" w:right="4122"/>
        <w:rPr>
          <w:rFonts w:ascii="Times New Roman" w:hAnsi="Times New Roman"/>
        </w:rPr>
      </w:pPr>
      <w:r>
        <w:rPr/>
        <w:t>12.Фоновые и предраковые заболевания шейки матки. ПК-2 13.Рак шейки матки. ОПК-4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Формирование здорового образа жизни как основа профилактики онкозаболеваний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Организация школы пациента – онкобольного в поликлиниках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Темы конспектов: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Принципы организации онкологической службы в России.</w:t>
      </w:r>
      <w:r>
        <w:rPr>
          <w:spacing w:val="2"/>
          <w:sz w:val="24"/>
        </w:rPr>
        <w:t xml:space="preserve"> </w:t>
      </w:r>
      <w:r>
        <w:rPr>
          <w:sz w:val="24"/>
        </w:rPr>
        <w:t>ООПК-5,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Эпидемиология злокачественных новообразований.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0" w:after="0"/>
        <w:ind w:hanging="361" w:left="936"/>
        <w:rPr>
          <w:rFonts w:ascii="Times New Roman" w:hAnsi="Times New Roman"/>
        </w:rPr>
      </w:pPr>
      <w:r>
        <w:rPr>
          <w:sz w:val="24"/>
        </w:rPr>
        <w:t>Принципы диагностики злокачественных новообразований.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6" w:after="0"/>
        <w:ind w:hanging="360" w:left="936" w:right="1397"/>
        <w:rPr>
          <w:rFonts w:ascii="Times New Roman" w:hAnsi="Times New Roman"/>
        </w:rPr>
      </w:pPr>
      <w:r>
        <w:rPr>
          <w:sz w:val="24"/>
        </w:rPr>
        <w:t>Принципы лечения злокачественных новообразований. Работа в соответствии с клиническими рекомендациями.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9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головы и шеи. Лимфогранулематоз</w:t>
      </w:r>
      <w:r>
        <w:rPr>
          <w:spacing w:val="-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органов грудной клетки. Рак 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64" w:before="43" w:after="0"/>
        <w:ind w:hanging="360" w:left="936" w:right="482"/>
        <w:rPr>
          <w:rFonts w:ascii="Times New Roman" w:hAnsi="Times New Roman"/>
        </w:rPr>
      </w:pPr>
      <w:r>
        <w:rPr>
          <w:sz w:val="24"/>
        </w:rPr>
        <w:t>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  <w:r>
        <w:rPr>
          <w:spacing w:val="-2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1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кожи. Опухоли опорно- двигательного аппарата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молочной 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мочеполовых органов 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3" w:after="0"/>
        <w:ind w:hanging="360" w:left="936" w:right="838"/>
        <w:rPr>
          <w:rFonts w:ascii="Times New Roman" w:hAnsi="Times New Roman"/>
        </w:rPr>
      </w:pPr>
      <w:r>
        <w:rPr>
          <w:sz w:val="24"/>
        </w:rPr>
        <w:t>Лучевая терапия и ее виды, методы лучевой терапии, показания и</w:t>
      </w:r>
      <w:r>
        <w:rPr>
          <w:spacing w:val="-29"/>
          <w:sz w:val="24"/>
        </w:rPr>
        <w:t xml:space="preserve"> </w:t>
      </w:r>
      <w:r>
        <w:rPr>
          <w:sz w:val="24"/>
        </w:rPr>
        <w:t>противопоказания, осложнения и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9" w:after="0"/>
        <w:ind w:hanging="360" w:left="936" w:right="1197"/>
        <w:rPr>
          <w:rFonts w:ascii="Times New Roman" w:hAnsi="Times New Roman"/>
        </w:rPr>
      </w:pPr>
      <w:r>
        <w:rPr>
          <w:sz w:val="24"/>
        </w:rPr>
        <w:t>Химиотерапия: классификация противоопухолевых препаратов, виды противоопухолевой химиотерапии, способы и методы проведение</w:t>
      </w:r>
      <w:r>
        <w:rPr>
          <w:spacing w:val="-25"/>
          <w:sz w:val="24"/>
        </w:rPr>
        <w:t xml:space="preserve"> </w:t>
      </w:r>
      <w:r>
        <w:rPr>
          <w:sz w:val="24"/>
        </w:rPr>
        <w:t>химиотерапии,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5" w:after="0"/>
        <w:ind w:hanging="361" w:left="936"/>
        <w:rPr>
          <w:rFonts w:ascii="Times New Roman" w:hAnsi="Times New Roman"/>
        </w:rPr>
      </w:pPr>
      <w:r>
        <w:rPr>
          <w:sz w:val="24"/>
        </w:rPr>
        <w:t>Паллиативная помощь. Реабилитация онкологических больных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51" w:after="0"/>
        <w:ind w:left="1296"/>
        <w:rPr>
          <w:rFonts w:ascii="Times New Roman" w:hAnsi="Times New Roman"/>
        </w:rPr>
      </w:pPr>
      <w:r>
        <w:rPr/>
        <w:t>Ситуационные задачи: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ind w:left="2042" w:right="2212"/>
        <w:jc w:val="center"/>
        <w:rPr>
          <w:rFonts w:ascii="Times New Roman" w:hAnsi="Times New Roman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4"/>
        <w:jc w:val="both"/>
        <w:rPr>
          <w:rFonts w:ascii="Times New Roman" w:hAnsi="Times New Roman"/>
        </w:rPr>
      </w:pPr>
      <w:r>
        <w:rPr/>
        <w:t>Больная М., 47 лет обратилась к врачу с жалобами на наличие образования в правой молочной железе. Считает себя больной в течение 5 месяцев, за медицинской помощью не обращалась. При осмотре в верхнее - наружном квадранте правой молочной железы отмечается симптом «лимонной корочки», и пальпируется узловое образование 4 иа5 см слабо подвижное, в правой аксиллярной области отмечается конгломерат плотных, малоподвижных, безболезненных лимфоузлов, в правой надключичной области -единичный плотный лимфатический узел.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spacing w:before="76" w:after="0"/>
        <w:ind w:hanging="441" w:left="936"/>
        <w:rPr>
          <w:rFonts w:ascii="Times New Roman" w:hAnsi="Times New Roman"/>
        </w:rPr>
      </w:pPr>
      <w:r>
        <w:rPr>
          <w:sz w:val="24"/>
        </w:rPr>
        <w:t>Baш предположительный диагноз?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Стадия процесса.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" w:name="Задача_2"/>
      <w:bookmarkEnd w:id="1"/>
      <w:r>
        <w:rPr/>
        <w:t>Задача 2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6"/>
        <w:jc w:val="both"/>
        <w:rPr>
          <w:rFonts w:ascii="Times New Roman" w:hAnsi="Times New Roman"/>
        </w:rPr>
      </w:pPr>
      <w:r>
        <w:rPr/>
        <w:t>Больной C.,51 года, обратился к хирургу с жалобами на задержку прохождения твердой пищи по пищеводу в течение 2 месяцев, боли за грудиной, изжогу, тошноту. В последний месяц отмечает снижение веса на 8 кг. слабость, утомляемость. Объективно - кожные покровы бледные, тургор кожи снижен, определяются увеличенные надключичные лимфоузлы, плотноэластической консистенции. В лабораторных анализах - повышение СОЭ до 56.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диагноз.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Дополнительные 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исследованияОПК-4</w:t>
      </w:r>
    </w:p>
    <w:p>
      <w:pPr>
        <w:pStyle w:val="BodyText"/>
        <w:spacing w:before="10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2" w:name="Задача_3"/>
      <w:bookmarkEnd w:id="2"/>
      <w:r>
        <w:rPr/>
        <w:t>Задача 3</w:t>
      </w:r>
    </w:p>
    <w:p>
      <w:pPr>
        <w:pStyle w:val="BodyText"/>
        <w:spacing w:before="6" w:after="0"/>
        <w:rPr>
          <w:rFonts w:ascii="Times New Roman" w:hAnsi="Times New Roman"/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90" w:after="0"/>
        <w:ind w:firstLine="710" w:left="215" w:right="467"/>
        <w:jc w:val="both"/>
        <w:rPr>
          <w:rFonts w:ascii="Times New Roman" w:hAnsi="Times New Roman"/>
        </w:rPr>
      </w:pPr>
      <w:r>
        <w:rPr>
          <w:shd w:fill="F8F8F8" w:val="clear"/>
        </w:rPr>
        <w:t>У больного 50 лет в течение 6 месяцев тупые боли в эпигастральной области. Дважды</w:t>
      </w:r>
      <w:r>
        <w:rPr/>
        <w:t xml:space="preserve"> </w:t>
      </w:r>
      <w:r>
        <w:rPr>
          <w:shd w:fill="F8F8F8" w:val="clear"/>
        </w:rPr>
        <w:t>отмечен «дегтеобразный» стул. Объективно отмечается бледность кожных покровов (НЬ крови</w:t>
      </w:r>
      <w:r>
        <w:rPr/>
        <w:t xml:space="preserve"> </w:t>
      </w:r>
      <w:r>
        <w:rPr>
          <w:shd w:fill="F8F8F8" w:val="clear"/>
        </w:rPr>
        <w:t>8,5 гр %). Пульс 98 ударов в минуту</w:t>
      </w:r>
      <w:r>
        <w:rPr/>
        <w:t>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</w:t>
      </w:r>
      <w:r>
        <w:rPr>
          <w:sz w:val="24"/>
          <w:shd w:fill="F8F8F8" w:val="clear"/>
        </w:rPr>
        <w:t>иагноз?</w:t>
      </w:r>
      <w:r>
        <w:rPr>
          <w:spacing w:val="3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spacing w:before="138" w:after="0"/>
        <w:ind w:hanging="361" w:left="936"/>
        <w:rPr>
          <w:rFonts w:ascii="Times New Roman" w:hAnsi="Times New Roman"/>
        </w:rPr>
      </w:pPr>
      <w:r>
        <w:rPr>
          <w:sz w:val="24"/>
          <w:shd w:fill="F8F8F8" w:val="clear"/>
        </w:rPr>
        <w:t>План обследования?</w:t>
      </w:r>
      <w:r>
        <w:rPr>
          <w:spacing w:val="1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BodyText"/>
        <w:spacing w:before="4" w:after="0"/>
        <w:rPr>
          <w:rFonts w:ascii="Times New Roman" w:hAnsi="Times New Roman"/>
          <w:sz w:val="36"/>
        </w:rPr>
      </w:pPr>
      <w:r>
        <w:rPr>
          <w:sz w:val="36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3" w:name="Задача_4"/>
      <w:bookmarkEnd w:id="3"/>
      <w:r>
        <w:rPr/>
        <w:t>Задача 4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280" w:left="215" w:right="158"/>
        <w:rPr>
          <w:rFonts w:ascii="Times New Roman" w:hAnsi="Times New Roman"/>
        </w:rPr>
      </w:pPr>
      <w:r>
        <w:rPr/>
        <w:t>Больной 53 лет. В течение полугода появились жалобы на запоры; отмечает периодические боли в животе, вздутие. К врачу никогда не обращался.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1. О каком заболевании следует думать? ОПК-4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rFonts w:ascii="Times New Roman" w:hAnsi="Times New Roman"/>
        </w:rPr>
      </w:pPr>
      <w:r>
        <w:rPr>
          <w:sz w:val="24"/>
        </w:rPr>
        <w:t>Какова последовательность диагностических мероприятий?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4" w:name="Задача_5"/>
      <w:bookmarkEnd w:id="4"/>
      <w:r>
        <w:rPr/>
        <w:t>Задача 5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08" w:left="215" w:right="393"/>
        <w:jc w:val="both"/>
        <w:rPr>
          <w:rFonts w:ascii="Times New Roman" w:hAnsi="Times New Roman"/>
        </w:rPr>
      </w:pPr>
      <w:r>
        <w:rPr/>
        <w:t>Во время профилактического осмотра при пальцевом исследовании прямой кишки у мужчины 56 лет обнаружена небольшая опухоль на ножке, на расстоянии 4см от сфинктера. При ректоскопии поставлен диагноз – полип кишки III типа. Выполнено его эндоскопическое удаление.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Оцените тактику ведения больной.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Правила диспансеризации больных с полипами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кишечника.ПК-2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5" w:name="Задача_6"/>
      <w:bookmarkEnd w:id="5"/>
      <w:r>
        <w:rPr/>
        <w:t>Задача 6</w:t>
      </w:r>
    </w:p>
    <w:p>
      <w:pPr>
        <w:pStyle w:val="BodyText"/>
        <w:spacing w:before="76" w:after="0"/>
        <w:ind w:firstLine="710" w:left="215" w:right="393"/>
        <w:jc w:val="both"/>
        <w:rPr>
          <w:rFonts w:ascii="Times New Roman" w:hAnsi="Times New Roman"/>
        </w:rPr>
      </w:pPr>
      <w:r>
        <w:rPr/>
        <w:t>К эндокринологу обратилась женщина 34 лет с жалобами на увеличение щитовидной железы. При УЗИ обнаружен узел в правой доле, полностью ее занимающий. Врач рекомендовал гормональное лечение и наблюдение.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Проанализируйте правильность назначенной терапии.</w:t>
      </w:r>
      <w:r>
        <w:rPr>
          <w:spacing w:val="6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Назначьте оптимальную терапию и тактику ведения больной.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6" w:name="Задача_7"/>
      <w:bookmarkEnd w:id="6"/>
      <w:r>
        <w:rPr/>
        <w:t>Задача 7</w:t>
      </w:r>
    </w:p>
    <w:p>
      <w:pPr>
        <w:pStyle w:val="BodyText"/>
        <w:spacing w:before="3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1" w:after="0"/>
        <w:ind w:firstLine="280" w:left="215" w:right="397"/>
        <w:jc w:val="both"/>
        <w:rPr>
          <w:rFonts w:ascii="Times New Roman" w:hAnsi="Times New Roman"/>
        </w:rPr>
      </w:pPr>
      <w:r>
        <w:rPr/>
        <w:t>За последние 10 лет на заводе, отмечено увеличение числа больных раком легкого. Одновременно констатировано повышение частоты рака кожи. При этом рак легкого II стадии обнаружен у 4% заболевших, III стадии - у 34% и IV - у 62%. Среди заболевших 75% работали на заводе более 20 лет, 10% более 10 лет и 15% - более 5.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bookmarkStart w:id="7" w:name="Вопрос_(задание)%25253A"/>
      <w:bookmarkEnd w:id="7"/>
      <w:r>
        <w:rPr/>
        <w:t>Вопрос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575"/>
        <w:rPr>
          <w:rFonts w:ascii="Times New Roman" w:hAnsi="Times New Roman"/>
        </w:rPr>
      </w:pPr>
      <w:r>
        <w:rPr/>
        <w:t>1. Ваши выводы и предложения относительно этой ситуации.</w:t>
      </w:r>
      <w:r>
        <w:rPr>
          <w:spacing w:val="58"/>
        </w:rPr>
        <w:t xml:space="preserve"> </w:t>
      </w:r>
      <w:r>
        <w:rPr/>
        <w:t>ООПК-5, ПК-1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480"/>
        <w:ind w:firstLine="4500" w:left="215" w:right="4773"/>
        <w:rPr>
          <w:rFonts w:ascii="Times New Roman" w:hAnsi="Times New Roman"/>
        </w:rPr>
      </w:pPr>
      <w:bookmarkStart w:id="8" w:name="Задача_8"/>
      <w:bookmarkEnd w:id="8"/>
      <w:r>
        <w:rPr>
          <w:b/>
          <w:sz w:val="24"/>
        </w:rPr>
        <w:t xml:space="preserve">Задача 8 </w:t>
      </w:r>
      <w:r>
        <w:rPr>
          <w:sz w:val="24"/>
        </w:rPr>
        <w:t xml:space="preserve">У Вашего пациента выявлен рак. Локализация любая. </w:t>
      </w:r>
      <w:r>
        <w:rPr>
          <w:b/>
          <w:sz w:val="24"/>
        </w:rPr>
        <w:t>Вопросы (задание):</w:t>
      </w:r>
    </w:p>
    <w:p>
      <w:pPr>
        <w:pStyle w:val="BodyText"/>
        <w:spacing w:before="4" w:after="0"/>
        <w:ind w:left="575"/>
        <w:rPr>
          <w:rFonts w:ascii="Times New Roman" w:hAnsi="Times New Roman"/>
        </w:rPr>
      </w:pPr>
      <w:r>
        <w:rPr/>
        <w:t xml:space="preserve">1. </w:t>
      </w:r>
      <w:bookmarkStart w:id="9" w:name="1._С_какого_момента_необходимо_начать_ре"/>
      <w:bookmarkEnd w:id="9"/>
      <w:r>
        <w:rPr/>
        <w:t>С какого момента необходимо начать реабилитационные мероприятия? ОПК-2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0" w:name="Задача_9"/>
      <w:bookmarkEnd w:id="10"/>
      <w:r>
        <w:rPr/>
        <w:t>Задача 9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6"/>
        <w:jc w:val="both"/>
        <w:rPr>
          <w:rFonts w:ascii="Times New Roman" w:hAnsi="Times New Roman"/>
        </w:rPr>
      </w:pPr>
      <w:r>
        <w:rPr/>
        <w:t>Больной 56 лет поступил в клинику с жалобами на нестерпимый зуд кожи, ноющие боли в правом подреберье, слабость, бессонницу, отсутствие аппетита, наличие желтухи в течение одного месяца. При осмотре: склеры и кожа больного оливкового цвета, тургор её резко снижен, на ней множество расчесов. Живот мягкий. Печень увеличена. В правом подреберье пальпируется овоидной формы эластической безболезненное образование, размером 12,0х18,5см. Кал</w:t>
      </w:r>
      <w:r>
        <w:rPr>
          <w:spacing w:val="-1"/>
        </w:rPr>
        <w:t xml:space="preserve"> </w:t>
      </w:r>
      <w:r>
        <w:rPr/>
        <w:t>ахоличен.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spacing w:before="1" w:after="0"/>
        <w:ind w:hanging="361" w:left="936"/>
        <w:rPr>
          <w:rFonts w:ascii="Times New Roman" w:hAnsi="Times New Roman"/>
        </w:rPr>
      </w:pPr>
      <w:r>
        <w:rPr>
          <w:sz w:val="24"/>
        </w:rPr>
        <w:t>Ваш диагноз?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План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Тактика лечения.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96" w:after="0"/>
        <w:ind w:left="2042" w:right="2212"/>
        <w:jc w:val="center"/>
        <w:rPr>
          <w:rFonts w:ascii="Times New Roman" w:hAnsi="Times New Roman"/>
        </w:rPr>
      </w:pPr>
      <w:bookmarkStart w:id="11" w:name="Задача_10"/>
      <w:bookmarkEnd w:id="11"/>
      <w:r>
        <w:rPr/>
        <w:t>Задача 10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7"/>
        <w:jc w:val="both"/>
        <w:rPr>
          <w:rFonts w:ascii="Times New Roman" w:hAnsi="Times New Roman"/>
        </w:rPr>
      </w:pPr>
      <w:r>
        <w:rPr/>
        <w:t>Больная 28 лет предъявляет жалобы на боль в молочных железах, усиливающуюся перед менструацией. История заболевания: больна в течение двух месяцев, после выполнено</w:t>
      </w:r>
    </w:p>
    <w:p>
      <w:pPr>
        <w:pStyle w:val="BodyText"/>
        <w:spacing w:before="76" w:after="0"/>
        <w:ind w:left="215" w:right="397"/>
        <w:jc w:val="both"/>
        <w:rPr>
          <w:rFonts w:ascii="Times New Roman" w:hAnsi="Times New Roman"/>
        </w:rPr>
      </w:pPr>
      <w:r>
        <w:rPr/>
        <w:t>медикаментозного аборта. Менструации регулярные, с двенадцатилетнего возраста. Объективные данные: молочные железы развиты хорошо, консистенция мягкая, при пальпации выраженная болезненность. Паренхима желез зернистая в виде мелких дробинок. Кожных симптомов и изменений со стороны соска нет. Лимфатические узлы не пальпируются.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jc w:val="both"/>
        <w:rPr>
          <w:rFonts w:ascii="Times New Roman" w:hAnsi="Times New Roman"/>
        </w:rPr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Ваш предположительный диагноз, его обоснование. 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Какие обследования необходимо провести?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Каков план лечения?</w:t>
      </w:r>
      <w:r>
        <w:rPr>
          <w:spacing w:val="1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15"/>
        <w:jc w:val="both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920" w:right="46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4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36" w:hanging="4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4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4"/>
      <w:numFmt w:val="decimal"/>
      <w:lvlText w:val="%1."/>
      <w:lvlJc w:val="left"/>
      <w:pPr>
        <w:tabs>
          <w:tab w:val="num" w:pos="0"/>
        </w:tabs>
        <w:ind w:left="57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pacing w:val="-2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0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0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Zero"/>
      <w:lvlText w:val="%1."/>
      <w:lvlJc w:val="left"/>
      <w:pPr>
        <w:tabs>
          <w:tab w:val="num" w:pos="0"/>
        </w:tabs>
        <w:ind w:left="69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0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4" w:hanging="360"/>
      </w:pPr>
      <w:rPr>
        <w:sz w:val="24"/>
        <w:spacing w:val="-2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86" w:after="0"/>
      <w:ind w:firstLine="1420" w:left="3260" w:right="328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360" w:left="93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0b0ef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0b0ef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LibreOffice/7.6.5.2$Windows_X86_64 LibreOffice_project/38d5f62f85355c192ef5f1dd47c5c0c0c6d6598b</Application>
  <AppVersion>15.0000</AppVersion>
  <Pages>16</Pages>
  <Words>3184</Words>
  <Characters>23719</Characters>
  <CharactersWithSpaces>26532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2025-04-01T16:26:38Z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