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>
          <w:b/>
        </w:rPr>
        <w:t>Загайнова Е.В.</w:t>
      </w:r>
    </w:p>
    <w:p>
      <w:pPr>
        <w:pStyle w:val="Normal"/>
        <w:spacing w:lineRule="auto" w:line="259" w:before="0" w:after="16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6"/>
        <w:ind w:hanging="10" w:left="10" w:right="276"/>
        <w:jc w:val="center"/>
        <w:rPr/>
      </w:pPr>
      <w:r>
        <w:rPr>
          <w:b/>
          <w:i/>
        </w:rPr>
        <w:t xml:space="preserve">ПРОГРАММА </w:t>
      </w:r>
    </w:p>
    <w:p>
      <w:pPr>
        <w:pStyle w:val="Normal"/>
        <w:spacing w:lineRule="auto" w:line="259" w:before="0" w:after="294"/>
        <w:ind w:hanging="10" w:left="10" w:right="272"/>
        <w:jc w:val="center"/>
        <w:rPr/>
      </w:pPr>
      <w:r>
        <w:rPr>
          <w:b/>
          <w:i/>
        </w:rPr>
        <w:t xml:space="preserve">ГОСУДАРСТВЕННОЙ ИТОГОВОЙ АТТЕСТАЦИИ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Уровень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Подготовка кадров высшей квалификации в ординатуре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Направление / специальность подготовки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31.08.</w:t>
      </w:r>
      <w:r>
        <w:rPr>
          <w:b/>
        </w:rPr>
        <w:t>68</w:t>
      </w:r>
      <w:r>
        <w:rPr>
          <w:b/>
        </w:rPr>
        <w:t xml:space="preserve"> </w:t>
      </w:r>
      <w:r>
        <w:rPr>
          <w:b/>
        </w:rPr>
        <w:t>УРОЛОГИЯ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/>
        <w:t xml:space="preserve">Квалификация (степень) </w:t>
      </w:r>
    </w:p>
    <w:p>
      <w:pPr>
        <w:pStyle w:val="Normal"/>
        <w:spacing w:lineRule="auto" w:line="259" w:before="0" w:after="31"/>
        <w:ind w:hanging="10" w:left="1078" w:right="944"/>
        <w:jc w:val="center"/>
        <w:rPr/>
      </w:pPr>
      <w:r>
        <w:rPr>
          <w:b/>
        </w:rPr>
        <w:t>Врач-</w:t>
      </w:r>
      <w:r>
        <w:rPr>
          <w:b/>
        </w:rPr>
        <w:t>уролог</w:t>
      </w:r>
      <w:r>
        <w:rPr>
          <w:b/>
        </w:rPr>
        <w:t xml:space="preserve"> </w:t>
      </w:r>
    </w:p>
    <w:p>
      <w:pPr>
        <w:pStyle w:val="Normal"/>
        <w:spacing w:lineRule="auto" w:line="259" w:before="0" w:after="175"/>
        <w:ind w:hanging="10" w:left="1078" w:right="985"/>
        <w:jc w:val="center"/>
        <w:rPr/>
      </w:pPr>
      <w:r>
        <w:rPr/>
        <w:t xml:space="preserve">Форма обучения </w:t>
      </w:r>
    </w:p>
    <w:p>
      <w:pPr>
        <w:pStyle w:val="Heading1"/>
        <w:spacing w:lineRule="auto" w:line="259" w:before="0" w:after="0"/>
        <w:ind w:hanging="10" w:left="136" w:right="0"/>
        <w:jc w:val="center"/>
        <w:rPr/>
      </w:pPr>
      <w:r>
        <w:rPr/>
        <w:t xml:space="preserve">Очная </w:t>
      </w:r>
    </w:p>
    <w:p>
      <w:pPr>
        <w:pStyle w:val="Normal"/>
        <w:spacing w:lineRule="auto" w:line="259" w:before="0" w:after="7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3"/>
        <w:ind w:hanging="10" w:left="1078" w:right="951"/>
        <w:jc w:val="center"/>
        <w:rPr/>
      </w:pPr>
      <w:r>
        <w:rPr/>
        <w:t xml:space="preserve">Начало подготовки </w:t>
      </w:r>
    </w:p>
    <w:p>
      <w:pPr>
        <w:pStyle w:val="Normal"/>
        <w:spacing w:lineRule="auto" w:line="259" w:before="0" w:after="3"/>
        <w:ind w:hanging="10" w:left="1078" w:right="942"/>
        <w:jc w:val="center"/>
        <w:rPr/>
      </w:pPr>
      <w:r>
        <w:rPr>
          <w:spacing w:val="-6"/>
          <w:sz w:val="24"/>
        </w:rPr>
        <w:t>202</w:t>
      </w:r>
      <w:r>
        <w:rPr>
          <w:spacing w:val="-6"/>
          <w:sz w:val="24"/>
          <w:lang w:val="ru-RU"/>
        </w:rPr>
        <w:t>5</w:t>
      </w:r>
      <w:r>
        <w:rPr>
          <w:spacing w:val="-6"/>
          <w:sz w:val="24"/>
        </w:rPr>
        <w:t xml:space="preserve"> год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/>
      </w:r>
    </w:p>
    <w:p>
      <w:pPr>
        <w:sectPr>
          <w:type w:val="nextPage"/>
          <w:pgSz w:w="11906" w:h="16838"/>
          <w:pgMar w:left="141" w:right="1700" w:gutter="0" w:header="0" w:top="1920" w:footer="0" w:bottom="0"/>
          <w:pgNumType w:fmt="decimal"/>
          <w:formProt w:val="false"/>
          <w:textDirection w:val="lrTb"/>
        </w:sectPr>
      </w:pPr>
    </w:p>
    <w:p>
      <w:pPr>
        <w:pStyle w:val="Heading1"/>
        <w:numPr>
          <w:ilvl w:val="0"/>
          <w:numId w:val="13"/>
        </w:numPr>
        <w:tabs>
          <w:tab w:val="clear" w:pos="720"/>
          <w:tab w:val="left" w:pos="2058" w:leader="none"/>
        </w:tabs>
        <w:spacing w:lineRule="auto" w:line="240" w:before="73" w:after="0"/>
        <w:ind w:hanging="240" w:left="2058" w:right="0"/>
        <w:jc w:val="left"/>
        <w:rPr/>
      </w:pPr>
      <w:bookmarkStart w:id="0" w:name="_TOC_250015"/>
      <w:r>
        <w:rPr/>
        <w:t>Цель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5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5"/>
        </w:rPr>
        <w:t xml:space="preserve"> </w:t>
      </w:r>
      <w:bookmarkEnd w:id="0"/>
      <w:r>
        <w:rPr>
          <w:spacing w:val="-2"/>
        </w:rPr>
        <w:t>аттестации</w:t>
      </w:r>
    </w:p>
    <w:p>
      <w:pPr>
        <w:pStyle w:val="BodyText"/>
        <w:spacing w:before="84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709" w:right="0"/>
        <w:jc w:val="left"/>
        <w:rPr>
          <w:b/>
          <w:sz w:val="24"/>
        </w:rPr>
      </w:pPr>
      <w:r>
        <w:rPr>
          <w:b/>
          <w:spacing w:val="-4"/>
          <w:sz w:val="24"/>
        </w:rPr>
        <w:t>Цель</w:t>
      </w:r>
    </w:p>
    <w:p>
      <w:pPr>
        <w:pStyle w:val="BodyText"/>
        <w:tabs>
          <w:tab w:val="clear" w:pos="720"/>
          <w:tab w:val="left" w:pos="2298" w:leader="none"/>
          <w:tab w:val="left" w:pos="3879" w:leader="none"/>
          <w:tab w:val="left" w:pos="5340" w:leader="none"/>
          <w:tab w:val="left" w:pos="6516" w:leader="none"/>
          <w:tab w:val="left" w:pos="8336" w:leader="none"/>
        </w:tabs>
        <w:spacing w:lineRule="auto" w:line="276" w:before="36" w:after="0"/>
        <w:ind w:firstLine="566" w:left="143" w:right="143"/>
        <w:rPr/>
      </w:pPr>
      <w:r>
        <w:rPr>
          <w:spacing w:val="-2"/>
        </w:rPr>
        <w:t>Определение</w:t>
      </w:r>
      <w:r>
        <w:rPr/>
        <w:tab/>
      </w:r>
      <w:r>
        <w:rPr>
          <w:spacing w:val="-2"/>
        </w:rPr>
        <w:t>соответствия</w:t>
      </w:r>
      <w:r>
        <w:rPr/>
        <w:tab/>
      </w:r>
      <w:r>
        <w:rPr>
          <w:spacing w:val="-2"/>
        </w:rPr>
        <w:t>результатов</w:t>
      </w:r>
      <w:r>
        <w:rPr/>
        <w:tab/>
      </w:r>
      <w:r>
        <w:rPr>
          <w:spacing w:val="-2"/>
        </w:rPr>
        <w:t>освоения</w:t>
      </w:r>
      <w:r>
        <w:rPr/>
        <w:tab/>
      </w:r>
      <w:r>
        <w:rPr>
          <w:spacing w:val="-2"/>
        </w:rPr>
        <w:t>обучающимися</w:t>
      </w:r>
      <w:r>
        <w:rPr/>
        <w:tab/>
      </w:r>
      <w:r>
        <w:rPr>
          <w:spacing w:val="-2"/>
        </w:rPr>
        <w:t xml:space="preserve">программы </w:t>
      </w:r>
      <w:r>
        <w:rPr/>
        <w:t>ординатуры требованиям ФГОС ВО по специальности 31.08.68 Урология.</w:t>
      </w:r>
    </w:p>
    <w:p>
      <w:pPr>
        <w:pStyle w:val="BodyText"/>
        <w:spacing w:before="46" w:after="0"/>
        <w:rPr/>
      </w:pPr>
      <w:r>
        <w:rPr/>
      </w:r>
    </w:p>
    <w:p>
      <w:pPr>
        <w:pStyle w:val="Normal"/>
        <w:spacing w:before="1" w:after="0"/>
        <w:ind w:hanging="0" w:left="709" w:right="0"/>
        <w:jc w:val="left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94" w:leader="none"/>
        </w:tabs>
        <w:spacing w:lineRule="auto" w:line="276" w:before="36" w:after="0"/>
        <w:ind w:firstLine="566" w:left="143" w:right="146"/>
        <w:jc w:val="both"/>
        <w:rPr>
          <w:sz w:val="24"/>
        </w:rPr>
      </w:pPr>
      <w:r>
        <w:rPr>
          <w:sz w:val="24"/>
        </w:rPr>
        <w:t>установление уровня подготовки выпускника к выполнению профессиональных задач врача – уролога;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94" w:leader="none"/>
        </w:tabs>
        <w:spacing w:lineRule="auto" w:line="276" w:before="1" w:after="0"/>
        <w:ind w:firstLine="566" w:left="143" w:right="140"/>
        <w:jc w:val="both"/>
        <w:rPr>
          <w:sz w:val="24"/>
        </w:rPr>
      </w:pPr>
      <w:r>
        <w:rPr>
          <w:sz w:val="24"/>
        </w:rPr>
        <w:t>принятие решения о выдаче обучающемуся, успешно прошедшему государственную итоговую аттестацию по программе ординатуры, диплома об окончании ординатуры и присвоении квалификации Врач – уролог.</w:t>
      </w:r>
    </w:p>
    <w:p>
      <w:pPr>
        <w:pStyle w:val="BodyText"/>
        <w:spacing w:before="47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459" w:leader="none"/>
        </w:tabs>
        <w:spacing w:lineRule="auto" w:line="240" w:before="0" w:after="0"/>
        <w:ind w:hanging="240" w:left="459" w:right="0"/>
        <w:jc w:val="left"/>
        <w:rPr/>
      </w:pPr>
      <w:bookmarkStart w:id="1" w:name="_TOC_250014"/>
      <w:r>
        <w:rPr/>
        <w:t>Место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итоговой</w:t>
      </w:r>
      <w:r>
        <w:rPr>
          <w:spacing w:val="-4"/>
        </w:rPr>
        <w:t xml:space="preserve"> </w:t>
      </w:r>
      <w:r>
        <w:rPr/>
        <w:t>аттестации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структуре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bookmarkEnd w:id="1"/>
      <w:r>
        <w:rPr>
          <w:spacing w:val="-2"/>
        </w:rPr>
        <w:t>ординатуры</w:t>
      </w:r>
    </w:p>
    <w:p>
      <w:pPr>
        <w:pStyle w:val="BodyText"/>
        <w:spacing w:before="76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709" w:right="0"/>
        <w:jc w:val="both"/>
        <w:rPr/>
      </w:pPr>
      <w:r>
        <w:rPr/>
        <w:t>Государственная</w:t>
      </w:r>
      <w:r>
        <w:rPr>
          <w:spacing w:val="-3"/>
        </w:rPr>
        <w:t xml:space="preserve"> </w:t>
      </w:r>
      <w:r>
        <w:rPr/>
        <w:t>итоговая</w:t>
      </w:r>
      <w:r>
        <w:rPr>
          <w:spacing w:val="-2"/>
        </w:rPr>
        <w:t xml:space="preserve"> </w:t>
      </w:r>
      <w:r>
        <w:rPr/>
        <w:t>аттестация</w:t>
      </w:r>
      <w:r>
        <w:rPr>
          <w:spacing w:val="-3"/>
        </w:rPr>
        <w:t xml:space="preserve"> </w:t>
      </w:r>
      <w:r>
        <w:rPr/>
        <w:t>относится</w:t>
      </w:r>
      <w:r>
        <w:rPr>
          <w:spacing w:val="1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базовой</w:t>
      </w:r>
      <w:r>
        <w:rPr>
          <w:spacing w:val="-2"/>
        </w:rPr>
        <w:t xml:space="preserve"> </w:t>
      </w:r>
      <w:r>
        <w:rPr/>
        <w:t>части</w:t>
      </w:r>
      <w:r>
        <w:rPr>
          <w:spacing w:val="-2"/>
        </w:rPr>
        <w:t xml:space="preserve"> </w:t>
      </w:r>
      <w:r>
        <w:rPr/>
        <w:t>программы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Блок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>
      <w:pPr>
        <w:pStyle w:val="BodyText"/>
        <w:spacing w:before="40" w:after="0"/>
        <w:ind w:left="143" w:right="0"/>
        <w:jc w:val="both"/>
        <w:rPr/>
      </w:pPr>
      <w:r>
        <w:rPr/>
        <w:t>Государственная</w:t>
      </w:r>
      <w:r>
        <w:rPr>
          <w:spacing w:val="-4"/>
        </w:rPr>
        <w:t xml:space="preserve"> </w:t>
      </w:r>
      <w:r>
        <w:rPr/>
        <w:t>итоговая</w:t>
      </w:r>
      <w:r>
        <w:rPr>
          <w:spacing w:val="-3"/>
        </w:rPr>
        <w:t xml:space="preserve"> </w:t>
      </w:r>
      <w:r>
        <w:rPr>
          <w:spacing w:val="-2"/>
        </w:rPr>
        <w:t>аттестация.</w:t>
      </w:r>
    </w:p>
    <w:p>
      <w:pPr>
        <w:pStyle w:val="BodyText"/>
        <w:spacing w:lineRule="auto" w:line="276" w:before="44" w:after="0"/>
        <w:ind w:firstLine="566" w:left="143" w:right="141"/>
        <w:jc w:val="both"/>
        <w:rPr/>
      </w:pPr>
      <w:r>
        <w:rPr/>
        <w:t>Государственная итоговая аттестация завершает процесс освоения имеющих государственную аккредитацию образовательных программ ординатуры.</w:t>
      </w:r>
    </w:p>
    <w:p>
      <w:pPr>
        <w:pStyle w:val="BodyText"/>
        <w:spacing w:lineRule="auto" w:line="276"/>
        <w:ind w:firstLine="566" w:left="143" w:right="139"/>
        <w:jc w:val="both"/>
        <w:rPr/>
      </w:pPr>
      <w:r>
        <w:rPr/>
        <w:t>Государственная итоговая аттестация программы подготовки кадров высшей квалификации в ординатуре по специальности 31.08.68 Урология завершается присвоением квалификации " Врач – уролог ".</w:t>
      </w:r>
    </w:p>
    <w:p>
      <w:pPr>
        <w:pStyle w:val="BodyText"/>
        <w:spacing w:before="45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711" w:leader="none"/>
        </w:tabs>
        <w:spacing w:lineRule="auto" w:line="240" w:before="0" w:after="0"/>
        <w:ind w:hanging="240" w:left="711" w:right="0"/>
        <w:jc w:val="left"/>
        <w:rPr/>
      </w:pPr>
      <w:bookmarkStart w:id="2" w:name="_TOC_250013"/>
      <w:r>
        <w:rPr/>
        <w:t>Результаты</w:t>
      </w:r>
      <w:r>
        <w:rPr>
          <w:spacing w:val="-6"/>
        </w:rPr>
        <w:t xml:space="preserve"> </w:t>
      </w:r>
      <w:r>
        <w:rPr/>
        <w:t>обучения,</w:t>
      </w:r>
      <w:r>
        <w:rPr>
          <w:spacing w:val="-4"/>
        </w:rPr>
        <w:t xml:space="preserve"> </w:t>
      </w:r>
      <w:r>
        <w:rPr/>
        <w:t>оцениваемые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bookmarkEnd w:id="2"/>
      <w:r>
        <w:rPr>
          <w:spacing w:val="-2"/>
        </w:rPr>
        <w:t>аттестации</w:t>
      </w:r>
    </w:p>
    <w:p>
      <w:pPr>
        <w:pStyle w:val="BodyText"/>
        <w:spacing w:before="77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firstLine="566" w:left="143" w:right="135"/>
        <w:jc w:val="both"/>
        <w:rPr/>
      </w:pPr>
      <w:r>
        <w:rPr>
          <w:u w:val="single"/>
        </w:rPr>
        <w:t>Область профессиональной деятельности</w:t>
      </w:r>
      <w:r>
        <w:rPr/>
        <w:t xml:space="preserve">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>
      <w:pPr>
        <w:pStyle w:val="BodyText"/>
        <w:spacing w:before="43" w:after="0"/>
        <w:rPr/>
      </w:pPr>
      <w:r>
        <w:rPr/>
      </w:r>
    </w:p>
    <w:p>
      <w:pPr>
        <w:pStyle w:val="BodyText"/>
        <w:spacing w:lineRule="auto" w:line="276"/>
        <w:ind w:firstLine="566" w:left="143" w:right="138"/>
        <w:jc w:val="both"/>
        <w:rPr/>
      </w:pPr>
      <w:r>
        <w:rPr>
          <w:u w:val="single"/>
        </w:rPr>
        <w:t>Объектами профессиональной деятельности</w:t>
      </w:r>
      <w:r>
        <w:rPr/>
        <w:t xml:space="preserve"> выпускников, освоивших программу ординатуры, являются: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76" w:before="0" w:after="0"/>
        <w:ind w:firstLine="566" w:left="143" w:right="139"/>
        <w:jc w:val="both"/>
        <w:rPr>
          <w:sz w:val="24"/>
        </w:rPr>
      </w:pPr>
      <w:r>
        <w:rPr>
          <w:sz w:val="24"/>
        </w:rPr>
        <w:t>физические лица (пациенты) в возрасте от 0 до 15 лет, от 15 до 18 лет (далее – подростки) и в возрасте старше 18 лет (далее – взрослые);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40" w:before="1" w:after="0"/>
        <w:ind w:hanging="140" w:left="849" w:right="0"/>
        <w:jc w:val="both"/>
        <w:rPr>
          <w:sz w:val="24"/>
        </w:rPr>
      </w:pPr>
      <w:r>
        <w:rPr>
          <w:spacing w:val="-2"/>
          <w:sz w:val="24"/>
        </w:rPr>
        <w:t>население;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76" w:before="41" w:after="0"/>
        <w:ind w:firstLine="566" w:left="143" w:right="144"/>
        <w:jc w:val="both"/>
        <w:rPr>
          <w:sz w:val="24"/>
        </w:rPr>
      </w:pP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 здоровья граждан.</w:t>
      </w:r>
    </w:p>
    <w:p>
      <w:pPr>
        <w:pStyle w:val="Normal"/>
        <w:spacing w:lineRule="auto" w:line="276" w:before="4" w:after="0"/>
        <w:ind w:firstLine="566" w:left="143" w:right="138"/>
        <w:jc w:val="both"/>
        <w:rPr>
          <w:b/>
          <w:sz w:val="24"/>
        </w:rPr>
      </w:pPr>
      <w:r>
        <w:rPr>
          <w:b/>
          <w:sz w:val="24"/>
        </w:rPr>
        <w:t>Государственная итоговая аттестация направлена на оценку готовности выпускников, освоивших программу ординатуры, к следующим видам профессиональной деятельности:</w:t>
      </w:r>
    </w:p>
    <w:p>
      <w:pPr>
        <w:pStyle w:val="BodyText"/>
        <w:spacing w:lineRule="auto" w:line="276"/>
        <w:ind w:left="709" w:right="6144"/>
        <w:rPr/>
      </w:pPr>
      <w:r>
        <w:rPr>
          <w:spacing w:val="-2"/>
        </w:rPr>
        <w:t>профилактическая; диагностическая;</w:t>
      </w:r>
    </w:p>
    <w:p>
      <w:pPr>
        <w:pStyle w:val="BodyText"/>
        <w:ind w:left="709" w:right="0"/>
        <w:rPr/>
      </w:pPr>
      <w:r>
        <w:rPr>
          <w:spacing w:val="-2"/>
        </w:rPr>
        <w:t>лечебная;</w:t>
      </w:r>
    </w:p>
    <w:p>
      <w:pPr>
        <w:pStyle w:val="BodyText"/>
        <w:spacing w:lineRule="auto" w:line="276" w:before="37" w:after="0"/>
        <w:ind w:left="709" w:right="6144"/>
        <w:rPr/>
      </w:pPr>
      <w:r>
        <w:rPr>
          <w:spacing w:val="-2"/>
        </w:rPr>
        <w:t>реабилитационная; психолого-педагогическая;</w:t>
      </w:r>
    </w:p>
    <w:p>
      <w:pPr>
        <w:sectPr>
          <w:footerReference w:type="default" r:id="rId2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exact" w:line="275"/>
        <w:ind w:left="709" w:right="0"/>
        <w:rPr/>
      </w:pPr>
      <w:r>
        <w:rPr>
          <w:spacing w:val="-2"/>
        </w:rPr>
        <w:t>организационно-управленческая</w:t>
      </w:r>
    </w:p>
    <w:p>
      <w:pPr>
        <w:pStyle w:val="Normal"/>
        <w:spacing w:lineRule="auto" w:line="276" w:before="73" w:after="0"/>
        <w:ind w:firstLine="566" w:left="143" w:right="140"/>
        <w:jc w:val="both"/>
        <w:rPr>
          <w:b/>
          <w:sz w:val="24"/>
        </w:rPr>
      </w:pPr>
      <w:r>
        <w:rPr>
          <w:b/>
          <w:sz w:val="24"/>
        </w:rPr>
        <w:t>Государственная итоговая аттестация направлена на оценку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сформированности следующих универсальных (УК) и профессиональных (ПК) </w:t>
      </w:r>
      <w:r>
        <w:rPr>
          <w:b/>
          <w:spacing w:val="-2"/>
          <w:sz w:val="24"/>
        </w:rPr>
        <w:t>компетенций.</w:t>
      </w:r>
    </w:p>
    <w:p>
      <w:pPr>
        <w:pStyle w:val="BodyText"/>
        <w:spacing w:before="42" w:after="0"/>
        <w:rPr>
          <w:b/>
        </w:rPr>
      </w:pPr>
      <w:r>
        <w:rPr>
          <w:b/>
        </w:rPr>
      </w:r>
    </w:p>
    <w:p>
      <w:pPr>
        <w:pStyle w:val="Heading2"/>
        <w:rPr/>
      </w:pPr>
      <w:r>
        <w:rPr/>
        <w:t>Универсальные</w:t>
      </w:r>
      <w:r>
        <w:rPr>
          <w:spacing w:val="-6"/>
        </w:rPr>
        <w:t xml:space="preserve"> </w:t>
      </w:r>
      <w:r>
        <w:rPr/>
        <w:t>компетенции</w:t>
      </w:r>
      <w:r>
        <w:rPr>
          <w:spacing w:val="-4"/>
        </w:rPr>
        <w:t xml:space="preserve"> </w:t>
      </w:r>
      <w:r>
        <w:rPr>
          <w:spacing w:val="-2"/>
        </w:rPr>
        <w:t>(УК):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40" w:before="39" w:after="0"/>
        <w:ind w:hanging="140" w:left="849" w:right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абстрактному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мышлению,</w:t>
      </w:r>
      <w:r>
        <w:rPr>
          <w:spacing w:val="50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49"/>
          <w:sz w:val="24"/>
        </w:rPr>
        <w:t xml:space="preserve"> </w:t>
      </w:r>
      <w:r>
        <w:rPr>
          <w:sz w:val="24"/>
        </w:rPr>
        <w:t>синтезу</w:t>
      </w:r>
      <w:r>
        <w:rPr>
          <w:spacing w:val="46"/>
          <w:sz w:val="24"/>
        </w:rPr>
        <w:t xml:space="preserve"> </w:t>
      </w:r>
      <w:r>
        <w:rPr>
          <w:sz w:val="24"/>
        </w:rPr>
        <w:t>(УК-</w:t>
      </w:r>
      <w:r>
        <w:rPr>
          <w:spacing w:val="-5"/>
          <w:sz w:val="24"/>
        </w:rPr>
        <w:t>1);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76" w:before="40" w:after="0"/>
        <w:ind w:firstLine="566" w:left="143" w:right="138"/>
        <w:jc w:val="both"/>
        <w:rPr>
          <w:sz w:val="24"/>
        </w:rPr>
      </w:pPr>
      <w:r>
        <w:rPr>
          <w:sz w:val="24"/>
        </w:rPr>
        <w:t>готовность к управлению коллективом, толерантно воспринимать социальные, этнические, конфессиональные и культурные различия (УК-2);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49" w:leader="none"/>
        </w:tabs>
        <w:spacing w:lineRule="auto" w:line="276" w:before="0" w:after="0"/>
        <w:ind w:firstLine="566" w:left="143" w:right="134"/>
        <w:jc w:val="both"/>
        <w:rPr>
          <w:sz w:val="24"/>
        </w:rPr>
      </w:pPr>
      <w:r>
        <w:rPr>
          <w:sz w:val="24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(УК-3).</w:t>
      </w:r>
    </w:p>
    <w:p>
      <w:pPr>
        <w:pStyle w:val="BodyText"/>
        <w:spacing w:before="46" w:after="0"/>
        <w:rPr/>
      </w:pPr>
      <w:r>
        <w:rPr/>
      </w:r>
    </w:p>
    <w:p>
      <w:pPr>
        <w:pStyle w:val="Heading2"/>
        <w:rPr/>
      </w:pPr>
      <w:r>
        <w:rPr/>
        <w:t>Профессиональные</w:t>
      </w:r>
      <w:r>
        <w:rPr>
          <w:spacing w:val="-7"/>
        </w:rPr>
        <w:t xml:space="preserve"> </w:t>
      </w:r>
      <w:r>
        <w:rPr/>
        <w:t>компетенции</w:t>
      </w:r>
      <w:r>
        <w:rPr>
          <w:spacing w:val="-5"/>
        </w:rPr>
        <w:t xml:space="preserve"> </w:t>
      </w:r>
      <w:r>
        <w:rPr>
          <w:spacing w:val="-2"/>
        </w:rPr>
        <w:t>(ПК):</w:t>
      </w:r>
    </w:p>
    <w:p>
      <w:pPr>
        <w:pStyle w:val="Normal"/>
        <w:spacing w:before="43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12" w:leader="none"/>
        </w:tabs>
        <w:spacing w:lineRule="auto" w:line="240" w:before="35" w:after="0"/>
        <w:ind w:firstLine="566" w:left="143" w:right="137"/>
        <w:jc w:val="both"/>
        <w:rPr>
          <w:sz w:val="24"/>
        </w:rPr>
      </w:pPr>
      <w:r>
        <w:rPr>
          <w:sz w:val="24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</w:t>
      </w:r>
    </w:p>
    <w:p>
      <w:pPr>
        <w:pStyle w:val="BodyText"/>
        <w:spacing w:lineRule="auto" w:line="276" w:before="40" w:after="0"/>
        <w:ind w:left="143" w:right="137"/>
        <w:jc w:val="both"/>
        <w:rPr/>
      </w:pPr>
      <w:r>
        <w:rPr/>
        <w:t>жизни, предупреждение возникновения и (или) распространения различных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12" w:leader="none"/>
        </w:tabs>
        <w:spacing w:lineRule="auto" w:line="254" w:before="0" w:after="0"/>
        <w:ind w:firstLine="566" w:left="143" w:right="144"/>
        <w:jc w:val="both"/>
        <w:rPr>
          <w:sz w:val="24"/>
        </w:rPr>
      </w:pPr>
      <w:r>
        <w:rPr>
          <w:sz w:val="24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 больными (ПК-2);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12" w:leader="none"/>
        </w:tabs>
        <w:spacing w:lineRule="auto" w:line="254" w:before="14" w:after="0"/>
        <w:ind w:firstLine="566" w:left="143" w:right="140"/>
        <w:jc w:val="both"/>
        <w:rPr>
          <w:sz w:val="24"/>
        </w:rPr>
      </w:pPr>
      <w:r>
        <w:rPr>
          <w:sz w:val="24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12" w:leader="none"/>
        </w:tabs>
        <w:spacing w:lineRule="auto" w:line="254" w:before="17" w:after="0"/>
        <w:ind w:firstLine="566" w:left="143" w:right="134"/>
        <w:jc w:val="both"/>
        <w:rPr>
          <w:sz w:val="24"/>
        </w:rPr>
      </w:pPr>
      <w:r>
        <w:rPr>
          <w:sz w:val="24"/>
        </w:rPr>
        <w:t>готовность к применению социально-гигиенических методик сбора и медико- статистического анализа информации о показателях здоровья 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подростков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(ПК-4);</w:t>
      </w:r>
    </w:p>
    <w:p>
      <w:pPr>
        <w:pStyle w:val="Normal"/>
        <w:spacing w:before="22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диагностическая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994" w:leader="none"/>
        </w:tabs>
        <w:spacing w:lineRule="auto" w:line="254" w:before="35" w:after="0"/>
        <w:ind w:firstLine="566" w:left="143" w:right="142"/>
        <w:jc w:val="both"/>
        <w:rPr>
          <w:sz w:val="24"/>
        </w:rPr>
      </w:pPr>
      <w:r>
        <w:rPr>
          <w:sz w:val="24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>
      <w:pPr>
        <w:pStyle w:val="Normal"/>
        <w:spacing w:before="24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лечебная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09" w:leader="none"/>
          <w:tab w:val="left" w:pos="2263" w:leader="none"/>
          <w:tab w:val="left" w:pos="2604" w:leader="none"/>
          <w:tab w:val="left" w:pos="3714" w:leader="none"/>
          <w:tab w:val="left" w:pos="4067" w:leader="none"/>
          <w:tab w:val="left" w:pos="5179" w:leader="none"/>
          <w:tab w:val="left" w:pos="6530" w:leader="none"/>
          <w:tab w:val="left" w:pos="8225" w:leader="none"/>
          <w:tab w:val="left" w:pos="8563" w:leader="none"/>
        </w:tabs>
        <w:spacing w:lineRule="auto" w:line="271" w:before="35" w:after="0"/>
        <w:ind w:firstLine="566" w:left="143" w:right="144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ведению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лечению</w:t>
      </w:r>
      <w:r>
        <w:rPr>
          <w:sz w:val="24"/>
        </w:rPr>
        <w:tab/>
      </w:r>
      <w:r>
        <w:rPr>
          <w:spacing w:val="-2"/>
          <w:sz w:val="24"/>
        </w:rPr>
        <w:t>пациентов,</w:t>
      </w:r>
      <w:r>
        <w:rPr>
          <w:sz w:val="24"/>
        </w:rPr>
        <w:tab/>
      </w:r>
      <w:r>
        <w:rPr>
          <w:spacing w:val="-2"/>
          <w:sz w:val="24"/>
        </w:rPr>
        <w:t>нуждающихся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оказании </w:t>
      </w:r>
      <w:r>
        <w:rPr>
          <w:sz w:val="24"/>
        </w:rPr>
        <w:t>урологической медицинской помощи (ПК-6);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09" w:leader="none"/>
        </w:tabs>
        <w:spacing w:lineRule="auto" w:line="271" w:before="1" w:after="0"/>
        <w:ind w:firstLine="566" w:left="143" w:right="142"/>
        <w:jc w:val="left"/>
        <w:rPr>
          <w:sz w:val="24"/>
        </w:rPr>
      </w:pPr>
      <w:r>
        <w:rPr>
          <w:sz w:val="24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" w:after="0"/>
        <w:ind w:hanging="0" w:left="709" w:right="0"/>
        <w:jc w:val="left"/>
        <w:rPr>
          <w:b/>
          <w:sz w:val="24"/>
        </w:rPr>
      </w:pPr>
      <w:r>
        <w:rPr>
          <w:b/>
          <w:sz w:val="24"/>
        </w:rPr>
        <w:t>реабилитационная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09" w:leader="none"/>
        </w:tabs>
        <w:spacing w:lineRule="auto" w:line="276" w:before="88" w:after="0"/>
        <w:ind w:firstLine="566" w:left="143" w:right="143"/>
        <w:jc w:val="both"/>
        <w:rPr>
          <w:sz w:val="24"/>
        </w:rPr>
      </w:pPr>
      <w:r>
        <w:rPr>
          <w:sz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>
      <w:pPr>
        <w:pStyle w:val="Normal"/>
        <w:spacing w:before="2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854" w:leader="none"/>
        </w:tabs>
        <w:spacing w:lineRule="auto" w:line="276" w:before="39" w:after="0"/>
        <w:ind w:firstLine="566" w:left="143" w:right="145"/>
        <w:jc w:val="both"/>
        <w:rPr>
          <w:sz w:val="24"/>
        </w:rPr>
      </w:pPr>
      <w:r>
        <w:rPr>
          <w:sz w:val="24"/>
        </w:rPr>
        <w:t>готовность к формированию у населения, пациентов и членов их семей мотивации, 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окружающих </w:t>
      </w:r>
      <w:r>
        <w:rPr>
          <w:spacing w:val="-2"/>
          <w:sz w:val="24"/>
        </w:rPr>
        <w:t>(ПК-9);</w:t>
      </w:r>
    </w:p>
    <w:p>
      <w:pPr>
        <w:pStyle w:val="Normal"/>
        <w:spacing w:before="3" w:after="0"/>
        <w:ind w:hanging="0" w:left="709" w:right="0"/>
        <w:jc w:val="both"/>
        <w:rPr>
          <w:b/>
          <w:sz w:val="24"/>
        </w:rPr>
      </w:pPr>
      <w:r>
        <w:rPr>
          <w:b/>
          <w:spacing w:val="-2"/>
          <w:sz w:val="24"/>
        </w:rPr>
        <w:t>организационно-управленческая</w:t>
      </w:r>
      <w:r>
        <w:rPr>
          <w:b/>
          <w:spacing w:val="42"/>
          <w:sz w:val="24"/>
        </w:rPr>
        <w:t xml:space="preserve"> </w:t>
      </w:r>
      <w:r>
        <w:rPr>
          <w:b/>
          <w:spacing w:val="-2"/>
          <w:sz w:val="24"/>
        </w:rPr>
        <w:t>деятельность:</w:t>
      </w:r>
    </w:p>
    <w:p>
      <w:pPr>
        <w:pStyle w:val="BodyText"/>
        <w:spacing w:lineRule="auto" w:line="271" w:before="38" w:after="0"/>
        <w:ind w:firstLine="566" w:left="143" w:right="147"/>
        <w:jc w:val="both"/>
        <w:rPr/>
      </w:pPr>
      <w:r>
        <w:rPr>
          <w:rFonts w:ascii="Symbol" w:hAnsi="Symbol"/>
        </w:rPr>
        <w:t></w:t>
      </w:r>
      <w:r>
        <w:rPr/>
        <w:t>готовность к применению основных принципов организации и управления в сфере охраны</w:t>
      </w:r>
      <w:r>
        <w:rPr>
          <w:spacing w:val="-4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граждан,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медицинских организациях</w:t>
      </w:r>
      <w:r>
        <w:rPr>
          <w:spacing w:val="-1"/>
        </w:rPr>
        <w:t xml:space="preserve"> </w:t>
      </w:r>
      <w:r>
        <w:rPr/>
        <w:t>и их</w:t>
      </w:r>
      <w:r>
        <w:rPr>
          <w:spacing w:val="-1"/>
        </w:rPr>
        <w:t xml:space="preserve"> </w:t>
      </w:r>
      <w:r>
        <w:rPr/>
        <w:t>структурных</w:t>
      </w:r>
      <w:r>
        <w:rPr>
          <w:spacing w:val="-1"/>
        </w:rPr>
        <w:t xml:space="preserve"> </w:t>
      </w:r>
      <w:r>
        <w:rPr/>
        <w:t xml:space="preserve">подразделениях </w:t>
      </w:r>
      <w:r>
        <w:rPr>
          <w:spacing w:val="-2"/>
        </w:rPr>
        <w:t>(ПК-10);</w:t>
      </w:r>
    </w:p>
    <w:p>
      <w:pPr>
        <w:pStyle w:val="BodyText"/>
        <w:spacing w:lineRule="auto" w:line="271" w:before="3" w:after="0"/>
        <w:ind w:firstLine="566" w:left="143" w:right="138"/>
        <w:jc w:val="both"/>
        <w:rPr/>
      </w:pPr>
      <w:r>
        <w:rPr>
          <w:rFonts w:ascii="Symbol" w:hAnsi="Symbol"/>
        </w:rPr>
        <w:t></w:t>
      </w:r>
      <w:r>
        <w:rPr/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>
      <w:pPr>
        <w:pStyle w:val="BodyText"/>
        <w:spacing w:lineRule="auto" w:line="271" w:before="3" w:after="0"/>
        <w:ind w:firstLine="566" w:left="143" w:right="144"/>
        <w:jc w:val="both"/>
        <w:rPr/>
      </w:pPr>
      <w:r>
        <w:rPr>
          <w:rFonts w:ascii="Symbol" w:hAnsi="Symbol"/>
        </w:rPr>
        <w:t></w:t>
      </w:r>
      <w:r>
        <w:rPr/>
        <w:t>готовность к организации медицинской помощи при чрезвычайных ситуациях, в том числе медицинской эвакуации (ПК-12).</w:t>
      </w:r>
    </w:p>
    <w:p>
      <w:pPr>
        <w:pStyle w:val="BodyText"/>
        <w:spacing w:before="49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1774" w:leader="none"/>
        </w:tabs>
        <w:spacing w:lineRule="auto" w:line="240" w:before="0" w:after="0"/>
        <w:ind w:hanging="240" w:left="1774" w:right="0"/>
        <w:jc w:val="left"/>
        <w:rPr/>
      </w:pPr>
      <w:bookmarkStart w:id="3" w:name="_TOC_250012"/>
      <w:r>
        <w:rPr/>
        <w:t>Форма</w:t>
      </w:r>
      <w:r>
        <w:rPr>
          <w:spacing w:val="-6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структура</w:t>
      </w:r>
      <w:r>
        <w:rPr>
          <w:spacing w:val="-7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3"/>
        </w:rPr>
        <w:t xml:space="preserve"> </w:t>
      </w:r>
      <w:bookmarkEnd w:id="3"/>
      <w:r>
        <w:rPr>
          <w:spacing w:val="-2"/>
        </w:rPr>
        <w:t>аттестации</w:t>
      </w:r>
    </w:p>
    <w:p>
      <w:pPr>
        <w:pStyle w:val="BodyText"/>
        <w:spacing w:before="84" w:after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0" w:after="0"/>
        <w:ind w:hanging="420" w:left="1129" w:right="0"/>
        <w:jc w:val="left"/>
        <w:rPr/>
      </w:pPr>
      <w:bookmarkStart w:id="4" w:name="_TOC_250011"/>
      <w:r>
        <w:rPr/>
        <w:t>Форма</w:t>
      </w:r>
      <w:r>
        <w:rPr>
          <w:spacing w:val="-6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5"/>
        </w:rPr>
        <w:t xml:space="preserve"> </w:t>
      </w:r>
      <w:bookmarkEnd w:id="4"/>
      <w:r>
        <w:rPr>
          <w:spacing w:val="-2"/>
        </w:rPr>
        <w:t>аттестации</w:t>
      </w:r>
    </w:p>
    <w:p>
      <w:pPr>
        <w:pStyle w:val="BodyText"/>
        <w:spacing w:before="36" w:after="0"/>
        <w:ind w:left="709" w:right="0"/>
        <w:rPr/>
      </w:pPr>
      <w:r>
        <w:rPr/>
        <w:t>Государственная</w:t>
      </w:r>
      <w:r>
        <w:rPr>
          <w:spacing w:val="79"/>
          <w:w w:val="150"/>
        </w:rPr>
        <w:t xml:space="preserve"> </w:t>
      </w:r>
      <w:r>
        <w:rPr/>
        <w:t>итоговая</w:t>
      </w:r>
      <w:r>
        <w:rPr>
          <w:spacing w:val="79"/>
          <w:w w:val="150"/>
        </w:rPr>
        <w:t xml:space="preserve"> </w:t>
      </w:r>
      <w:r>
        <w:rPr/>
        <w:t>аттестация</w:t>
      </w:r>
      <w:r>
        <w:rPr>
          <w:spacing w:val="79"/>
          <w:w w:val="150"/>
        </w:rPr>
        <w:t xml:space="preserve"> </w:t>
      </w:r>
      <w:r>
        <w:rPr/>
        <w:t>обучающихся</w:t>
      </w:r>
      <w:r>
        <w:rPr>
          <w:spacing w:val="79"/>
          <w:w w:val="150"/>
        </w:rPr>
        <w:t xml:space="preserve"> </w:t>
      </w:r>
      <w:r>
        <w:rPr/>
        <w:t>по</w:t>
      </w:r>
      <w:r>
        <w:rPr>
          <w:spacing w:val="77"/>
          <w:w w:val="150"/>
        </w:rPr>
        <w:t xml:space="preserve"> </w:t>
      </w:r>
      <w:r>
        <w:rPr/>
        <w:t>программе</w:t>
      </w:r>
      <w:r>
        <w:rPr>
          <w:spacing w:val="79"/>
          <w:w w:val="150"/>
        </w:rPr>
        <w:t xml:space="preserve"> </w:t>
      </w:r>
      <w:r>
        <w:rPr>
          <w:spacing w:val="-2"/>
        </w:rPr>
        <w:t>ординатуры</w:t>
      </w:r>
    </w:p>
    <w:p>
      <w:pPr>
        <w:pStyle w:val="BodyText"/>
        <w:spacing w:before="41" w:after="0"/>
        <w:ind w:left="143" w:right="0"/>
        <w:rPr/>
      </w:pPr>
      <w:r>
        <w:rPr/>
        <w:t>31.08.68</w:t>
      </w:r>
      <w:r>
        <w:rPr>
          <w:spacing w:val="-5"/>
        </w:rPr>
        <w:t xml:space="preserve"> </w:t>
      </w:r>
      <w:r>
        <w:rPr/>
        <w:t>Урология</w:t>
      </w:r>
      <w:r>
        <w:rPr>
          <w:spacing w:val="-1"/>
        </w:rPr>
        <w:t xml:space="preserve"> </w:t>
      </w:r>
      <w:r>
        <w:rPr/>
        <w:t>проводится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форме</w:t>
      </w:r>
      <w:r>
        <w:rPr>
          <w:spacing w:val="-3"/>
        </w:rPr>
        <w:t xml:space="preserve"> </w:t>
      </w:r>
      <w:r>
        <w:rPr/>
        <w:t>государственного</w:t>
      </w:r>
      <w:r>
        <w:rPr>
          <w:spacing w:val="-2"/>
        </w:rPr>
        <w:t xml:space="preserve"> экзамена.</w:t>
      </w:r>
    </w:p>
    <w:p>
      <w:pPr>
        <w:pStyle w:val="BodyText"/>
        <w:spacing w:before="86" w:after="0"/>
        <w:rPr/>
      </w:pPr>
      <w:r>
        <w:rPr/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1" w:after="0"/>
        <w:ind w:hanging="420" w:left="1129" w:right="0"/>
        <w:jc w:val="left"/>
        <w:rPr/>
      </w:pPr>
      <w:bookmarkStart w:id="5" w:name="_TOC_250010"/>
      <w:r>
        <w:rPr/>
        <w:t>Трудоемкость</w:t>
      </w:r>
      <w:r>
        <w:rPr>
          <w:spacing w:val="-5"/>
        </w:rPr>
        <w:t xml:space="preserve"> </w:t>
      </w:r>
      <w:r>
        <w:rPr/>
        <w:t>государственной</w:t>
      </w:r>
      <w:r>
        <w:rPr>
          <w:spacing w:val="-5"/>
        </w:rPr>
        <w:t xml:space="preserve"> </w:t>
      </w:r>
      <w:r>
        <w:rPr/>
        <w:t>итоговой</w:t>
      </w:r>
      <w:r>
        <w:rPr>
          <w:spacing w:val="-5"/>
        </w:rPr>
        <w:t xml:space="preserve"> </w:t>
      </w:r>
      <w:bookmarkEnd w:id="5"/>
      <w:r>
        <w:rPr>
          <w:spacing w:val="-2"/>
        </w:rPr>
        <w:t>аттестации</w:t>
      </w:r>
    </w:p>
    <w:p>
      <w:pPr>
        <w:pStyle w:val="BodyText"/>
        <w:spacing w:lineRule="auto" w:line="276" w:before="38" w:after="0"/>
        <w:ind w:firstLine="566" w:left="143" w:right="143"/>
        <w:jc w:val="both"/>
        <w:rPr/>
      </w:pPr>
      <w:r>
        <w:rPr/>
        <w:t>Трудоемкость государственной итоговой аттестации в соответствии с ФГОС ВО по специальности 31.08.68 Урология составляет 108 часов (3 зачетные единицы).</w:t>
      </w:r>
    </w:p>
    <w:p>
      <w:pPr>
        <w:pStyle w:val="BodyText"/>
        <w:spacing w:before="45" w:after="0"/>
        <w:rPr/>
      </w:pPr>
      <w:r>
        <w:rPr/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0" w:after="0"/>
        <w:ind w:hanging="420" w:left="1129" w:right="0"/>
        <w:jc w:val="both"/>
        <w:rPr/>
      </w:pPr>
      <w:bookmarkStart w:id="6" w:name="_TOC_250009"/>
      <w:r>
        <w:rPr/>
        <w:t>Структура</w:t>
      </w:r>
      <w:r>
        <w:rPr>
          <w:spacing w:val="-6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6"/>
        </w:rPr>
        <w:t xml:space="preserve"> </w:t>
      </w:r>
      <w:bookmarkEnd w:id="6"/>
      <w:r>
        <w:rPr>
          <w:spacing w:val="-2"/>
        </w:rPr>
        <w:t>аттестации</w:t>
      </w:r>
    </w:p>
    <w:p>
      <w:pPr>
        <w:pStyle w:val="BodyText"/>
        <w:spacing w:lineRule="auto" w:line="276" w:before="38" w:after="0"/>
        <w:ind w:firstLine="566" w:left="143" w:right="140"/>
        <w:jc w:val="both"/>
        <w:rPr/>
      </w:pPr>
      <w:r>
        <w:rPr/>
        <w:t>В Блок 3 "Государственная итоговая аттестация" входят подготовка к сдаче и сдача государственного экзамена.</w:t>
      </w:r>
    </w:p>
    <w:p>
      <w:pPr>
        <w:pStyle w:val="BodyText"/>
        <w:spacing w:lineRule="auto" w:line="276"/>
        <w:ind w:firstLine="566" w:left="143" w:right="143"/>
        <w:jc w:val="both"/>
        <w:rPr/>
      </w:pPr>
      <w:r>
        <w:rPr/>
        <w:t>Перед государственным экзаменом по специальности для ординаторов проводятся предэкзаменационные консультации по вопросам, включенным в программу государственного экзамена.</w:t>
      </w:r>
    </w:p>
    <w:p>
      <w:pPr>
        <w:pStyle w:val="BodyText"/>
        <w:ind w:left="709" w:right="0"/>
        <w:jc w:val="both"/>
        <w:rPr/>
      </w:pPr>
      <w:r>
        <w:rPr/>
        <w:t>Государственный</w:t>
      </w:r>
      <w:r>
        <w:rPr>
          <w:spacing w:val="-3"/>
        </w:rPr>
        <w:t xml:space="preserve"> </w:t>
      </w:r>
      <w:r>
        <w:rPr/>
        <w:t>экзамен</w:t>
      </w:r>
      <w:r>
        <w:rPr>
          <w:spacing w:val="-3"/>
        </w:rPr>
        <w:t xml:space="preserve"> </w:t>
      </w:r>
      <w:r>
        <w:rPr/>
        <w:t>проводится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три</w:t>
      </w:r>
      <w:r>
        <w:rPr>
          <w:spacing w:val="2"/>
        </w:rPr>
        <w:t xml:space="preserve"> </w:t>
      </w:r>
      <w:r>
        <w:rPr>
          <w:spacing w:val="-2"/>
        </w:rPr>
        <w:t>этапа: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89" w:leader="none"/>
        </w:tabs>
        <w:spacing w:lineRule="auto" w:line="276" w:before="41" w:after="0"/>
        <w:ind w:firstLine="566" w:left="143" w:right="143"/>
        <w:jc w:val="both"/>
        <w:rPr>
          <w:sz w:val="24"/>
        </w:rPr>
      </w:pPr>
      <w:r>
        <w:rPr>
          <w:sz w:val="24"/>
        </w:rPr>
        <w:t>этап – аттестационное тестирование в соответствии с программой государственного экзамена по специальности.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89" w:leader="none"/>
        </w:tabs>
        <w:spacing w:lineRule="auto" w:line="276" w:before="2" w:after="0"/>
        <w:ind w:firstLine="566" w:left="143" w:right="138"/>
        <w:jc w:val="both"/>
        <w:rPr>
          <w:sz w:val="24"/>
        </w:rPr>
      </w:pPr>
      <w:r>
        <w:rPr>
          <w:sz w:val="24"/>
        </w:rPr>
        <w:t xml:space="preserve">этап – оценка практических навыков и умений - состоит из демонстрации практических навыков и умений, приобретенных в результате освоения программы </w:t>
      </w:r>
      <w:r>
        <w:rPr>
          <w:spacing w:val="-2"/>
          <w:sz w:val="24"/>
        </w:rPr>
        <w:t>ординатуры.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89" w:leader="none"/>
        </w:tabs>
        <w:spacing w:lineRule="auto" w:line="276" w:before="0" w:after="0"/>
        <w:ind w:firstLine="566" w:left="143" w:right="141"/>
        <w:jc w:val="both"/>
        <w:rPr>
          <w:sz w:val="24"/>
        </w:rPr>
      </w:pPr>
      <w:r>
        <w:rPr>
          <w:sz w:val="24"/>
        </w:rPr>
        <w:t>этап – итоговое собеседование (оценка умения решать конкретные профессиональные задачи в ходе собеседования) по вопросам в соответствии с программой государственной итоговой аттестации по специальности.</w:t>
      </w:r>
    </w:p>
    <w:p>
      <w:pPr>
        <w:pStyle w:val="BodyText"/>
        <w:spacing w:before="39" w:after="0"/>
        <w:rPr/>
      </w:pPr>
      <w:r>
        <w:rPr/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1559" w:right="708" w:gutter="0" w:header="0" w:top="102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/>
        <w:ind w:firstLine="566" w:left="143" w:right="138"/>
        <w:jc w:val="both"/>
        <w:rPr/>
      </w:pPr>
      <w:r>
        <w:rPr/>
        <w:t>Тестовый контроль проводится с целью определения объема и качества знаний выпускника.</w:t>
      </w:r>
      <w:r>
        <w:rPr>
          <w:spacing w:val="47"/>
        </w:rPr>
        <w:t xml:space="preserve"> </w:t>
      </w:r>
      <w:r>
        <w:rPr/>
        <w:t>Тестовый</w:t>
      </w:r>
      <w:r>
        <w:rPr>
          <w:spacing w:val="51"/>
        </w:rPr>
        <w:t xml:space="preserve"> </w:t>
      </w:r>
      <w:r>
        <w:rPr/>
        <w:t>материал</w:t>
      </w:r>
      <w:r>
        <w:rPr>
          <w:spacing w:val="51"/>
        </w:rPr>
        <w:t xml:space="preserve"> </w:t>
      </w:r>
      <w:r>
        <w:rPr/>
        <w:t>охватывает</w:t>
      </w:r>
      <w:r>
        <w:rPr>
          <w:spacing w:val="51"/>
        </w:rPr>
        <w:t xml:space="preserve"> </w:t>
      </w:r>
      <w:r>
        <w:rPr/>
        <w:t>содержание</w:t>
      </w:r>
      <w:r>
        <w:rPr>
          <w:spacing w:val="50"/>
        </w:rPr>
        <w:t xml:space="preserve"> </w:t>
      </w:r>
      <w:r>
        <w:rPr/>
        <w:t>всех</w:t>
      </w:r>
      <w:r>
        <w:rPr>
          <w:spacing w:val="53"/>
        </w:rPr>
        <w:t xml:space="preserve"> </w:t>
      </w:r>
      <w:r>
        <w:rPr/>
        <w:t>обязательных</w:t>
      </w:r>
      <w:r>
        <w:rPr>
          <w:spacing w:val="53"/>
        </w:rPr>
        <w:t xml:space="preserve"> </w:t>
      </w:r>
      <w:r>
        <w:rPr>
          <w:spacing w:val="-2"/>
        </w:rPr>
        <w:t>дисциплин</w:t>
      </w:r>
    </w:p>
    <w:p>
      <w:pPr>
        <w:pStyle w:val="BodyText"/>
        <w:spacing w:lineRule="auto" w:line="276" w:before="68" w:after="0"/>
        <w:ind w:left="143" w:right="0"/>
        <w:rPr/>
      </w:pPr>
      <w:r>
        <w:rPr/>
        <w:t>(модулей)</w:t>
      </w:r>
      <w:r>
        <w:rPr>
          <w:spacing w:val="40"/>
        </w:rPr>
        <w:t xml:space="preserve"> </w:t>
      </w:r>
      <w:r>
        <w:rPr/>
        <w:t>учебного</w:t>
      </w:r>
      <w:r>
        <w:rPr>
          <w:spacing w:val="40"/>
        </w:rPr>
        <w:t xml:space="preserve"> </w:t>
      </w:r>
      <w:r>
        <w:rPr/>
        <w:t>плана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специальности</w:t>
      </w:r>
      <w:r>
        <w:rPr>
          <w:spacing w:val="40"/>
        </w:rPr>
        <w:t xml:space="preserve"> </w:t>
      </w:r>
      <w:r>
        <w:rPr/>
        <w:t>31.08.68</w:t>
      </w:r>
      <w:r>
        <w:rPr>
          <w:spacing w:val="40"/>
        </w:rPr>
        <w:t xml:space="preserve"> </w:t>
      </w:r>
      <w:r>
        <w:rPr/>
        <w:t>Урология.</w:t>
      </w:r>
      <w:r>
        <w:rPr>
          <w:spacing w:val="40"/>
        </w:rPr>
        <w:t xml:space="preserve"> </w:t>
      </w:r>
      <w:r>
        <w:rPr/>
        <w:t>Каждый</w:t>
      </w:r>
      <w:r>
        <w:rPr>
          <w:spacing w:val="40"/>
        </w:rPr>
        <w:t xml:space="preserve"> </w:t>
      </w:r>
      <w:r>
        <w:rPr/>
        <w:t>обучающийся отвечает на 100 вопросов. На тестовый контроль отводится 120 минут.</w:t>
      </w:r>
    </w:p>
    <w:p>
      <w:pPr>
        <w:pStyle w:val="BodyText"/>
        <w:spacing w:before="37" w:after="0"/>
        <w:rPr/>
      </w:pPr>
      <w:r>
        <w:rPr/>
      </w:r>
    </w:p>
    <w:p>
      <w:pPr>
        <w:pStyle w:val="BodyText"/>
        <w:spacing w:lineRule="auto" w:line="276"/>
        <w:ind w:firstLine="566" w:left="143" w:right="143"/>
        <w:jc w:val="both"/>
        <w:rPr/>
      </w:pPr>
      <w:r>
        <w:rPr/>
        <w:t>Собеседование проводится с целью определения профессионального мышления, умения решать профессиональные задачи, анализировать информацию и принимать соответствующие решения. Собеседование проводится на основе решения ситуационных вопросов (задач) междисциплинарного характера. Оценке подлежит уровень компетенции выпускника в использовании теоретической базы для решения профессиональных задач.</w:t>
      </w:r>
    </w:p>
    <w:p>
      <w:pPr>
        <w:pStyle w:val="BodyText"/>
        <w:spacing w:lineRule="auto" w:line="276"/>
        <w:ind w:firstLine="566" w:left="143" w:right="142"/>
        <w:jc w:val="both"/>
        <w:rPr/>
      </w:pPr>
      <w:r>
        <w:rPr/>
        <w:t>В процессе проведения государственного экзамена обучающемуся могут быть заданы уточняющие или дополнительные (не включенные в билет) вопросы по программе государственного экзамена.</w:t>
      </w:r>
    </w:p>
    <w:p>
      <w:pPr>
        <w:pStyle w:val="BodyText"/>
        <w:spacing w:lineRule="auto" w:line="276" w:before="1" w:after="0"/>
        <w:ind w:firstLine="566" w:left="143" w:right="143"/>
        <w:jc w:val="both"/>
        <w:rPr/>
      </w:pPr>
      <w:r>
        <w:rPr/>
        <w:t>По решению комиссии обучающийся может быть освобожден от необходимости полного ответа на вопрос билета, уточняющий или дополнительный вопрос.</w:t>
      </w:r>
    </w:p>
    <w:p>
      <w:pPr>
        <w:pStyle w:val="BodyText"/>
        <w:spacing w:before="47" w:after="0"/>
        <w:rPr/>
      </w:pPr>
      <w:r>
        <w:rPr/>
      </w:r>
    </w:p>
    <w:p>
      <w:pPr>
        <w:pStyle w:val="Normal"/>
        <w:spacing w:before="0" w:after="0"/>
        <w:ind w:hanging="0" w:left="4" w:right="0"/>
        <w:jc w:val="center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Normal"/>
        <w:spacing w:before="41" w:after="0"/>
        <w:ind w:hanging="0" w:left="4" w:right="4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</w:t>
      </w:r>
    </w:p>
    <w:p>
      <w:pPr>
        <w:pStyle w:val="BodyText"/>
        <w:spacing w:before="131" w:after="0"/>
        <w:rPr>
          <w:b/>
          <w:sz w:val="20"/>
        </w:rPr>
      </w:pPr>
      <w:r>
        <w:rPr>
          <w:b/>
          <w:sz w:val="20"/>
        </w:rPr>
      </w:r>
    </w:p>
    <w:tbl>
      <w:tblPr>
        <w:tblW w:w="9386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99"/>
        <w:gridCol w:w="5386"/>
      </w:tblGrid>
      <w:tr>
        <w:trPr>
          <w:trHeight w:val="551" w:hRule="atLeast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42" w:right="0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экзамена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127" w:right="0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</w:tr>
      <w:tr>
        <w:trPr>
          <w:trHeight w:val="551" w:hRule="atLeast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" w:righ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 ПК-2,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ПК-4,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26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" w:righ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ПК-4,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26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8" w:right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собеседование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8"/>
              <w:ind w:left="26" w:right="0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ПК-1, ПК-2,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ПК-4, ПК-</w:t>
            </w:r>
            <w:r>
              <w:rPr>
                <w:spacing w:val="-5"/>
                <w:sz w:val="24"/>
              </w:rPr>
              <w:t>5,</w:t>
            </w:r>
          </w:p>
          <w:p>
            <w:pPr>
              <w:pStyle w:val="TableParagraph"/>
              <w:spacing w:lineRule="exact" w:line="264"/>
              <w:ind w:left="26" w:right="0"/>
              <w:rPr>
                <w:sz w:val="24"/>
              </w:rPr>
            </w:pPr>
            <w:r>
              <w:rPr>
                <w:sz w:val="24"/>
              </w:rPr>
              <w:t>ПК-6,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5"/>
                <w:sz w:val="24"/>
              </w:rPr>
              <w:t>12</w:t>
            </w:r>
          </w:p>
        </w:tc>
      </w:tr>
    </w:tbl>
    <w:p>
      <w:pPr>
        <w:pStyle w:val="BodyText"/>
        <w:spacing w:before="44" w:after="0"/>
        <w:rPr>
          <w:b/>
        </w:rPr>
      </w:pPr>
      <w:r>
        <w:rPr>
          <w:b/>
        </w:rPr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937" w:leader="none"/>
        </w:tabs>
        <w:spacing w:lineRule="auto" w:line="240" w:before="0" w:after="0"/>
        <w:ind w:hanging="240" w:left="937" w:right="0"/>
        <w:jc w:val="both"/>
        <w:rPr/>
      </w:pPr>
      <w:bookmarkStart w:id="7" w:name="_TOC_250008"/>
      <w:r>
        <w:rPr/>
        <w:t>Порядок</w:t>
      </w:r>
      <w:r>
        <w:rPr>
          <w:spacing w:val="-9"/>
        </w:rPr>
        <w:t xml:space="preserve"> </w:t>
      </w:r>
      <w:r>
        <w:rPr/>
        <w:t>подготовки</w:t>
      </w:r>
      <w:r>
        <w:rPr>
          <w:spacing w:val="-1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проведения</w:t>
      </w:r>
      <w:r>
        <w:rPr>
          <w:spacing w:val="-4"/>
        </w:rPr>
        <w:t xml:space="preserve"> </w:t>
      </w:r>
      <w:r>
        <w:rPr/>
        <w:t>государственной</w:t>
      </w:r>
      <w:r>
        <w:rPr>
          <w:spacing w:val="-4"/>
        </w:rPr>
        <w:t xml:space="preserve"> </w:t>
      </w:r>
      <w:r>
        <w:rPr/>
        <w:t>итоговой</w:t>
      </w:r>
      <w:r>
        <w:rPr>
          <w:spacing w:val="-4"/>
        </w:rPr>
        <w:t xml:space="preserve"> </w:t>
      </w:r>
      <w:bookmarkEnd w:id="7"/>
      <w:r>
        <w:rPr>
          <w:spacing w:val="-2"/>
        </w:rPr>
        <w:t>аттестации</w:t>
      </w:r>
    </w:p>
    <w:p>
      <w:pPr>
        <w:pStyle w:val="BodyText"/>
        <w:spacing w:lineRule="auto" w:line="276" w:before="36" w:after="0"/>
        <w:ind w:firstLine="566" w:left="143" w:right="145"/>
        <w:jc w:val="both"/>
        <w:rPr/>
      </w:pPr>
      <w:r>
        <w:rPr/>
        <w:t>Сроки проведения ГИА определяются календарным учебным графиком и расписанием ГИА.</w:t>
      </w:r>
    </w:p>
    <w:p>
      <w:pPr>
        <w:pStyle w:val="BodyText"/>
        <w:spacing w:lineRule="auto" w:line="276"/>
        <w:ind w:firstLine="851" w:left="143" w:right="139"/>
        <w:jc w:val="both"/>
        <w:rPr/>
      </w:pPr>
      <w:r>
        <w:rPr/>
        <w:t>Программа ГИА, включая программы государственных экзаменов, а также порядок подачи и рассмотрения апелляций доводятся до сведения обучающихся не позднее, чем за шесть месяцев до начала государственной итоговой аттестации.</w:t>
      </w:r>
    </w:p>
    <w:p>
      <w:pPr>
        <w:pStyle w:val="BodyText"/>
        <w:spacing w:lineRule="auto" w:line="276"/>
        <w:ind w:firstLine="566" w:left="143" w:right="136"/>
        <w:jc w:val="both"/>
        <w:rPr/>
      </w:pPr>
      <w:r>
        <w:rPr/>
        <w:t>Подготовка к государственному экзамену может проводиться в формах, как устного повторения</w:t>
      </w:r>
      <w:r>
        <w:rPr>
          <w:spacing w:val="-2"/>
        </w:rPr>
        <w:t xml:space="preserve"> </w:t>
      </w:r>
      <w:r>
        <w:rPr/>
        <w:t>пройденных</w:t>
      </w:r>
      <w:r>
        <w:rPr>
          <w:spacing w:val="-1"/>
        </w:rPr>
        <w:t xml:space="preserve"> </w:t>
      </w:r>
      <w:r>
        <w:rPr/>
        <w:t>дисциплин</w:t>
      </w:r>
      <w:r>
        <w:rPr>
          <w:spacing w:val="-1"/>
        </w:rPr>
        <w:t xml:space="preserve"> </w:t>
      </w:r>
      <w:r>
        <w:rPr/>
        <w:t>(с</w:t>
      </w:r>
      <w:r>
        <w:rPr>
          <w:spacing w:val="-4"/>
        </w:rPr>
        <w:t xml:space="preserve"> </w:t>
      </w:r>
      <w:r>
        <w:rPr/>
        <w:t>использованием</w:t>
      </w:r>
      <w:r>
        <w:rPr>
          <w:spacing w:val="-3"/>
        </w:rPr>
        <w:t xml:space="preserve"> </w:t>
      </w:r>
      <w:r>
        <w:rPr/>
        <w:t>собственных</w:t>
      </w:r>
      <w:r>
        <w:rPr>
          <w:spacing w:val="-1"/>
        </w:rPr>
        <w:t xml:space="preserve"> </w:t>
      </w:r>
      <w:r>
        <w:rPr/>
        <w:t>конспектов,</w:t>
      </w:r>
      <w:r>
        <w:rPr>
          <w:spacing w:val="-2"/>
        </w:rPr>
        <w:t xml:space="preserve"> </w:t>
      </w:r>
      <w:r>
        <w:rPr/>
        <w:t>основной и дополнительной литературы и т.д.), так и дополнительного конспектирования рекомендованных источников по перечню вопросов, выносимых на государственный экзамен. Конспектирование целесообразно в случае, если вопросы для подготовки отличаются от тех вопросов, которые изучались в течение учебного времени, либо же ранее не были предметом тщательного изучения.</w:t>
      </w:r>
    </w:p>
    <w:p>
      <w:pPr>
        <w:sectPr>
          <w:footerReference w:type="default" r:id="rId7"/>
          <w:footerReference w:type="first" r:id="rId8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" w:after="0"/>
        <w:ind w:firstLine="566" w:left="143" w:right="136"/>
        <w:jc w:val="both"/>
        <w:rPr/>
      </w:pPr>
      <w:r>
        <w:rPr/>
        <w:t>В период подготовки к государственному экзамену ординаторам проводятся консультации по дисциплинам, вошедшим в программу ГИА. Обучающийся обязан прийти на консультацию перед экзаменом, чтобы, во-первых, узнать о возможных изменениях</w:t>
      </w:r>
      <w:r>
        <w:rPr>
          <w:spacing w:val="-1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ходе</w:t>
      </w:r>
      <w:r>
        <w:rPr>
          <w:spacing w:val="-3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проведения,</w:t>
      </w:r>
      <w:r>
        <w:rPr>
          <w:spacing w:val="-3"/>
        </w:rPr>
        <w:t xml:space="preserve"> </w:t>
      </w:r>
      <w:r>
        <w:rPr/>
        <w:t>а</w:t>
      </w:r>
      <w:r>
        <w:rPr>
          <w:spacing w:val="-3"/>
        </w:rPr>
        <w:t xml:space="preserve"> </w:t>
      </w:r>
      <w:r>
        <w:rPr/>
        <w:t>во-вторых,</w:t>
      </w:r>
      <w:r>
        <w:rPr>
          <w:spacing w:val="-2"/>
        </w:rPr>
        <w:t xml:space="preserve"> </w:t>
      </w:r>
      <w:r>
        <w:rPr/>
        <w:t>проконсультироваться</w:t>
      </w:r>
      <w:r>
        <w:rPr>
          <w:spacing w:val="-1"/>
        </w:rPr>
        <w:t xml:space="preserve"> </w:t>
      </w:r>
      <w:r>
        <w:rPr/>
        <w:t>у</w:t>
      </w:r>
      <w:r>
        <w:rPr>
          <w:spacing w:val="-7"/>
        </w:rPr>
        <w:t xml:space="preserve"> </w:t>
      </w:r>
      <w:r>
        <w:rPr/>
        <w:t>преподавателя</w:t>
      </w:r>
      <w:r>
        <w:rPr>
          <w:spacing w:val="-2"/>
        </w:rPr>
        <w:t xml:space="preserve"> </w:t>
      </w:r>
      <w:r>
        <w:rPr/>
        <w:t>по тем вопросам, которые вызвали затруднение при подготовке. В силу последнего на консультацию необходимо приходить, уже изучив весь – или почти весь – требуемый материал (практически готовым к экзамену) и сформулировав вопросы к преподавателю.</w:t>
      </w:r>
    </w:p>
    <w:p>
      <w:pPr>
        <w:pStyle w:val="BodyText"/>
        <w:spacing w:lineRule="auto" w:line="276" w:before="68" w:after="0"/>
        <w:ind w:firstLine="566" w:left="143" w:right="135"/>
        <w:jc w:val="both"/>
        <w:rPr/>
      </w:pPr>
      <w:r>
        <w:rPr/>
        <w:t>Порядок организации и проведения государственной итоговой аттестации регламентирован Положением о порядке организации и проведения государственной итоговой</w:t>
      </w:r>
      <w:r>
        <w:rPr>
          <w:spacing w:val="-3"/>
        </w:rPr>
        <w:t xml:space="preserve"> </w:t>
      </w:r>
      <w:r>
        <w:rPr/>
        <w:t>аттестации</w:t>
      </w:r>
      <w:r>
        <w:rPr>
          <w:spacing w:val="-4"/>
        </w:rPr>
        <w:t xml:space="preserve"> </w:t>
      </w:r>
      <w:r>
        <w:rPr/>
        <w:t>обучающихся</w:t>
      </w:r>
      <w:r>
        <w:rPr>
          <w:spacing w:val="-4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образовательным</w:t>
      </w:r>
      <w:r>
        <w:rPr>
          <w:spacing w:val="-6"/>
        </w:rPr>
        <w:t xml:space="preserve"> </w:t>
      </w:r>
      <w:r>
        <w:rPr/>
        <w:t>программам</w:t>
      </w:r>
      <w:r>
        <w:rPr>
          <w:spacing w:val="-3"/>
        </w:rPr>
        <w:t xml:space="preserve"> </w:t>
      </w:r>
      <w:r>
        <w:rPr/>
        <w:t>высшего</w:t>
      </w:r>
      <w:r>
        <w:rPr>
          <w:spacing w:val="-4"/>
        </w:rPr>
        <w:t xml:space="preserve"> </w:t>
      </w:r>
      <w:r>
        <w:rPr/>
        <w:t>образования –</w:t>
      </w:r>
      <w:r>
        <w:rPr>
          <w:spacing w:val="-1"/>
        </w:rPr>
        <w:t xml:space="preserve"> </w:t>
      </w:r>
      <w:r>
        <w:rPr/>
        <w:t>программам ординатуры</w:t>
      </w:r>
      <w:r>
        <w:rPr>
          <w:spacing w:val="-1"/>
        </w:rPr>
        <w:t xml:space="preserve"> </w:t>
      </w:r>
      <w:r>
        <w:rPr/>
        <w:t>федерального</w:t>
      </w:r>
      <w:r>
        <w:rPr>
          <w:spacing w:val="-1"/>
        </w:rPr>
        <w:t xml:space="preserve"> </w:t>
      </w:r>
      <w:r>
        <w:rPr/>
        <w:t>государственного автономного</w:t>
      </w:r>
      <w:r>
        <w:rPr>
          <w:spacing w:val="-1"/>
        </w:rPr>
        <w:t xml:space="preserve"> </w:t>
      </w:r>
      <w:r>
        <w:rPr/>
        <w:t>образовательного учреждения высшего образования «Российский национальный исследовательский медицинский Университет имени H.И. Пирогова» Министерства здравоохранения Российской Федерации.</w:t>
      </w:r>
    </w:p>
    <w:p>
      <w:pPr>
        <w:pStyle w:val="BodyText"/>
        <w:spacing w:before="47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1177" w:leader="none"/>
        </w:tabs>
        <w:spacing w:lineRule="auto" w:line="240" w:before="0" w:after="0"/>
        <w:ind w:hanging="240" w:left="1177" w:right="0"/>
        <w:jc w:val="left"/>
        <w:rPr/>
      </w:pPr>
      <w:bookmarkStart w:id="8" w:name="_TOC_250007"/>
      <w:r>
        <w:rPr/>
        <w:t>Критерии</w:t>
      </w:r>
      <w:r>
        <w:rPr>
          <w:spacing w:val="-8"/>
        </w:rPr>
        <w:t xml:space="preserve"> </w:t>
      </w:r>
      <w:r>
        <w:rPr/>
        <w:t>оценки</w:t>
      </w:r>
      <w:r>
        <w:rPr>
          <w:spacing w:val="-6"/>
        </w:rPr>
        <w:t xml:space="preserve"> </w:t>
      </w:r>
      <w:r>
        <w:rPr/>
        <w:t>результатов</w:t>
      </w:r>
      <w:r>
        <w:rPr>
          <w:spacing w:val="-5"/>
        </w:rPr>
        <w:t xml:space="preserve"> </w:t>
      </w:r>
      <w:r>
        <w:rPr/>
        <w:t>государственной</w:t>
      </w:r>
      <w:r>
        <w:rPr>
          <w:spacing w:val="-6"/>
        </w:rPr>
        <w:t xml:space="preserve"> </w:t>
      </w:r>
      <w:r>
        <w:rPr/>
        <w:t>итоговой</w:t>
      </w:r>
      <w:r>
        <w:rPr>
          <w:spacing w:val="-5"/>
        </w:rPr>
        <w:t xml:space="preserve"> </w:t>
      </w:r>
      <w:bookmarkEnd w:id="8"/>
      <w:r>
        <w:rPr>
          <w:spacing w:val="-2"/>
        </w:rPr>
        <w:t>аттестации</w:t>
      </w:r>
    </w:p>
    <w:p>
      <w:pPr>
        <w:pStyle w:val="BodyText"/>
        <w:spacing w:lineRule="auto" w:line="276" w:before="39" w:after="0"/>
        <w:ind w:firstLine="566" w:left="143" w:right="147"/>
        <w:jc w:val="both"/>
        <w:rPr/>
      </w:pPr>
      <w:r>
        <w:rPr/>
        <w:t xml:space="preserve">Результаты государственного экзамена оцениваются по каждому этапу в </w:t>
      </w:r>
      <w:r>
        <w:rPr>
          <w:spacing w:val="-2"/>
        </w:rPr>
        <w:t>отдельности.</w:t>
      </w:r>
    </w:p>
    <w:p>
      <w:pPr>
        <w:pStyle w:val="BodyText"/>
        <w:spacing w:before="44" w:after="0"/>
        <w:rPr/>
      </w:pPr>
      <w:r>
        <w:rPr/>
      </w:r>
    </w:p>
    <w:p>
      <w:pPr>
        <w:pStyle w:val="ListParagraph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71" w:before="0" w:after="0"/>
        <w:ind w:hanging="0" w:left="709" w:right="2696"/>
        <w:jc w:val="left"/>
        <w:rPr>
          <w:sz w:val="24"/>
        </w:rPr>
      </w:pPr>
      <w:r>
        <w:rPr>
          <w:b/>
          <w:sz w:val="24"/>
        </w:rPr>
        <w:t xml:space="preserve">Критерии оценки аттестационного тестирования </w:t>
      </w:r>
      <w:r>
        <w:rPr>
          <w:sz w:val="24"/>
        </w:rPr>
        <w:t>Результаты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образом: 90 % и более правильных ответов – «отлично»,</w:t>
      </w:r>
    </w:p>
    <w:p>
      <w:pPr>
        <w:pStyle w:val="BodyText"/>
        <w:spacing w:before="5" w:after="0"/>
        <w:ind w:left="709" w:right="0"/>
        <w:rPr/>
      </w:pPr>
      <w:r>
        <w:rPr/>
        <w:t>80-89</w:t>
      </w:r>
      <w:r>
        <w:rPr>
          <w:spacing w:val="-3"/>
        </w:rPr>
        <w:t xml:space="preserve"> </w:t>
      </w:r>
      <w:r>
        <w:rPr/>
        <w:t>%</w:t>
      </w:r>
      <w:r>
        <w:rPr>
          <w:spacing w:val="-4"/>
        </w:rPr>
        <w:t xml:space="preserve"> </w:t>
      </w:r>
      <w:r>
        <w:rPr/>
        <w:t>правильных</w:t>
      </w:r>
      <w:r>
        <w:rPr>
          <w:spacing w:val="-1"/>
        </w:rPr>
        <w:t xml:space="preserve"> </w:t>
      </w:r>
      <w:r>
        <w:rPr/>
        <w:t>ответов</w:t>
      </w:r>
      <w:r>
        <w:rPr>
          <w:spacing w:val="-1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>
          <w:spacing w:val="-2"/>
        </w:rPr>
        <w:t>«хорошо»,</w:t>
      </w:r>
    </w:p>
    <w:p>
      <w:pPr>
        <w:pStyle w:val="BodyText"/>
        <w:spacing w:before="41" w:after="0"/>
        <w:ind w:left="709" w:right="0"/>
        <w:rPr/>
      </w:pPr>
      <w:r>
        <w:rPr/>
        <w:t>71-79</w:t>
      </w:r>
      <w:r>
        <w:rPr>
          <w:spacing w:val="-3"/>
        </w:rPr>
        <w:t xml:space="preserve"> </w:t>
      </w:r>
      <w:r>
        <w:rPr/>
        <w:t>%</w:t>
      </w:r>
      <w:r>
        <w:rPr>
          <w:spacing w:val="-4"/>
        </w:rPr>
        <w:t xml:space="preserve"> </w:t>
      </w:r>
      <w:r>
        <w:rPr/>
        <w:t>правильных</w:t>
      </w:r>
      <w:r>
        <w:rPr>
          <w:spacing w:val="-1"/>
        </w:rPr>
        <w:t xml:space="preserve"> </w:t>
      </w:r>
      <w:r>
        <w:rPr/>
        <w:t>ответов</w:t>
      </w:r>
      <w:r>
        <w:rPr>
          <w:spacing w:val="-1"/>
        </w:rPr>
        <w:t xml:space="preserve"> </w:t>
      </w:r>
      <w:r>
        <w:rPr/>
        <w:t>–</w:t>
      </w:r>
      <w:r>
        <w:rPr>
          <w:spacing w:val="3"/>
        </w:rPr>
        <w:t xml:space="preserve"> </w:t>
      </w:r>
      <w:r>
        <w:rPr>
          <w:spacing w:val="-2"/>
        </w:rPr>
        <w:t>«удовлетворительно»,</w:t>
      </w:r>
    </w:p>
    <w:p>
      <w:pPr>
        <w:pStyle w:val="BodyText"/>
        <w:spacing w:before="43" w:after="0"/>
        <w:ind w:left="709" w:right="0"/>
        <w:rPr/>
      </w:pPr>
      <w:r>
        <w:rPr/>
        <w:t>70</w:t>
      </w:r>
      <w:r>
        <w:rPr>
          <w:spacing w:val="-4"/>
        </w:rPr>
        <w:t xml:space="preserve"> </w:t>
      </w:r>
      <w:r>
        <w:rPr/>
        <w:t>%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менее</w:t>
      </w:r>
      <w:r>
        <w:rPr>
          <w:spacing w:val="-3"/>
        </w:rPr>
        <w:t xml:space="preserve"> </w:t>
      </w:r>
      <w:r>
        <w:rPr/>
        <w:t>правильных ответов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>
          <w:spacing w:val="-2"/>
        </w:rPr>
        <w:t>«неудовлетворительно».</w:t>
      </w:r>
    </w:p>
    <w:p>
      <w:pPr>
        <w:pStyle w:val="BodyText"/>
        <w:spacing w:before="81" w:after="0"/>
        <w:rPr/>
      </w:pPr>
      <w:r>
        <w:rPr/>
      </w:r>
    </w:p>
    <w:p>
      <w:pPr>
        <w:pStyle w:val="BodyText"/>
        <w:spacing w:lineRule="auto" w:line="276" w:before="1" w:after="0"/>
        <w:ind w:firstLine="566" w:left="143" w:right="143"/>
        <w:jc w:val="both"/>
        <w:rPr/>
      </w:pPr>
      <w:r>
        <w:rPr/>
        <w:t xml:space="preserve">Результаты тестирования объявляются обучающемуся сразу по окончании </w:t>
      </w:r>
      <w:r>
        <w:rPr>
          <w:spacing w:val="-2"/>
        </w:rPr>
        <w:t>тестирования.</w:t>
      </w:r>
    </w:p>
    <w:p>
      <w:pPr>
        <w:pStyle w:val="BodyText"/>
        <w:spacing w:lineRule="auto" w:line="276" w:before="1" w:after="0"/>
        <w:ind w:firstLine="566" w:left="143" w:right="145"/>
        <w:jc w:val="both"/>
        <w:rPr/>
      </w:pPr>
      <w:r>
        <w:rPr/>
        <w:t>Оценки – «отлично», «хорошо», «удовлетворительно» означают успешное прохождение первого этапа государственной итоговой аттестации.</w:t>
      </w:r>
    </w:p>
    <w:p>
      <w:pPr>
        <w:pStyle w:val="BodyText"/>
        <w:spacing w:lineRule="auto" w:line="276"/>
        <w:ind w:firstLine="566" w:left="143" w:right="144"/>
        <w:jc w:val="both"/>
        <w:rPr/>
      </w:pPr>
      <w:r>
        <w:rPr/>
        <w:t>Окончательное решение о допуске к следующему этапу государственной итоговой аттестации обучающегося, получившего оценку «неудовлетворительно» на первом этапе,</w:t>
      </w:r>
      <w:r>
        <w:rPr>
          <w:spacing w:val="40"/>
        </w:rPr>
        <w:t xml:space="preserve"> </w:t>
      </w:r>
      <w:r>
        <w:rPr/>
        <w:t>в каждом отдельном случае принимается государственной экзаменационной комиссией.</w:t>
      </w:r>
    </w:p>
    <w:p>
      <w:pPr>
        <w:pStyle w:val="BodyText"/>
        <w:spacing w:before="45" w:after="0"/>
        <w:rPr/>
      </w:pPr>
      <w:r>
        <w:rPr/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0" w:after="0"/>
        <w:ind w:hanging="420" w:left="1129" w:right="0"/>
        <w:jc w:val="both"/>
        <w:rPr/>
      </w:pPr>
      <w:bookmarkStart w:id="9" w:name="_TOC_250006"/>
      <w:r>
        <w:rPr/>
        <w:t>Критерии</w:t>
      </w:r>
      <w:r>
        <w:rPr>
          <w:spacing w:val="-4"/>
        </w:rPr>
        <w:t xml:space="preserve"> </w:t>
      </w:r>
      <w:r>
        <w:rPr/>
        <w:t>оценки</w:t>
      </w:r>
      <w:r>
        <w:rPr>
          <w:spacing w:val="53"/>
        </w:rPr>
        <w:t xml:space="preserve"> </w:t>
      </w:r>
      <w:r>
        <w:rPr/>
        <w:t>практических</w:t>
      </w:r>
      <w:r>
        <w:rPr>
          <w:spacing w:val="-3"/>
        </w:rPr>
        <w:t xml:space="preserve"> </w:t>
      </w:r>
      <w:r>
        <w:rPr/>
        <w:t>навыков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bookmarkEnd w:id="9"/>
      <w:r>
        <w:rPr>
          <w:spacing w:val="-2"/>
        </w:rPr>
        <w:t>умений</w:t>
      </w:r>
    </w:p>
    <w:p>
      <w:pPr>
        <w:pStyle w:val="BodyText"/>
        <w:spacing w:before="36" w:after="0"/>
        <w:ind w:left="709" w:right="0"/>
        <w:jc w:val="both"/>
        <w:rPr/>
      </w:pPr>
      <w:r>
        <w:rPr/>
        <w:t>Результаты</w:t>
      </w:r>
      <w:r>
        <w:rPr>
          <w:spacing w:val="35"/>
        </w:rPr>
        <w:t xml:space="preserve">  </w:t>
      </w:r>
      <w:r>
        <w:rPr/>
        <w:t>2</w:t>
      </w:r>
      <w:r>
        <w:rPr>
          <w:spacing w:val="37"/>
        </w:rPr>
        <w:t xml:space="preserve">  </w:t>
      </w:r>
      <w:r>
        <w:rPr/>
        <w:t>этапа</w:t>
      </w:r>
      <w:r>
        <w:rPr>
          <w:spacing w:val="39"/>
        </w:rPr>
        <w:t xml:space="preserve">  </w:t>
      </w:r>
      <w:r>
        <w:rPr/>
        <w:t>государственного</w:t>
      </w:r>
      <w:r>
        <w:rPr>
          <w:spacing w:val="37"/>
        </w:rPr>
        <w:t xml:space="preserve">  </w:t>
      </w:r>
      <w:r>
        <w:rPr/>
        <w:t>экзамена</w:t>
      </w:r>
      <w:r>
        <w:rPr>
          <w:spacing w:val="37"/>
        </w:rPr>
        <w:t xml:space="preserve">  </w:t>
      </w:r>
      <w:r>
        <w:rPr/>
        <w:t>имеют</w:t>
      </w:r>
      <w:r>
        <w:rPr>
          <w:spacing w:val="38"/>
        </w:rPr>
        <w:t xml:space="preserve">  </w:t>
      </w:r>
      <w:r>
        <w:rPr/>
        <w:t>качественную</w:t>
      </w:r>
      <w:r>
        <w:rPr>
          <w:spacing w:val="38"/>
        </w:rPr>
        <w:t xml:space="preserve">  </w:t>
      </w:r>
      <w:r>
        <w:rPr>
          <w:spacing w:val="-2"/>
        </w:rPr>
        <w:t>оценку</w:t>
      </w:r>
    </w:p>
    <w:p>
      <w:pPr>
        <w:pStyle w:val="BodyText"/>
        <w:spacing w:before="41" w:after="0"/>
        <w:ind w:left="143" w:right="0"/>
        <w:jc w:val="both"/>
        <w:rPr/>
      </w:pPr>
      <w:r>
        <w:rPr/>
        <w:t>«зачтено»</w:t>
      </w:r>
      <w:r>
        <w:rPr>
          <w:spacing w:val="-8"/>
        </w:rPr>
        <w:t xml:space="preserve"> </w:t>
      </w:r>
      <w:r>
        <w:rPr/>
        <w:t>/</w:t>
      </w:r>
      <w:r>
        <w:rPr>
          <w:spacing w:val="3"/>
        </w:rPr>
        <w:t xml:space="preserve"> </w:t>
      </w:r>
      <w:r>
        <w:rPr/>
        <w:t>«не</w:t>
      </w:r>
      <w:r>
        <w:rPr>
          <w:spacing w:val="-3"/>
        </w:rPr>
        <w:t xml:space="preserve"> </w:t>
      </w:r>
      <w:r>
        <w:rPr>
          <w:spacing w:val="-2"/>
        </w:rPr>
        <w:t>зачтено».</w:t>
      </w:r>
    </w:p>
    <w:p>
      <w:pPr>
        <w:pStyle w:val="BodyText"/>
        <w:spacing w:lineRule="auto" w:line="276" w:before="43" w:after="0"/>
        <w:ind w:firstLine="566" w:left="143" w:right="138"/>
        <w:jc w:val="both"/>
        <w:rPr/>
      </w:pPr>
      <w:r>
        <w:rPr>
          <w:b/>
        </w:rPr>
        <w:t>«зачтено»</w:t>
      </w:r>
      <w:r>
        <w:rPr>
          <w:b/>
          <w:spacing w:val="-2"/>
        </w:rPr>
        <w:t xml:space="preserve"> </w:t>
      </w:r>
      <w:r>
        <w:rPr>
          <w:b/>
        </w:rPr>
        <w:t xml:space="preserve">– </w:t>
      </w:r>
      <w:r>
        <w:rPr/>
        <w:t>обучающийся обладает системными теоретическими знаниями (знает методику выполнения практических навыков, показания и противопоказания, возможные осложнения, нормативы и проч.), самостоятельно демонстрирует выполнение практических умений.</w:t>
      </w:r>
    </w:p>
    <w:p>
      <w:pPr>
        <w:pStyle w:val="BodyText"/>
        <w:spacing w:lineRule="auto" w:line="276" w:before="1" w:after="0"/>
        <w:ind w:firstLine="566" w:left="143" w:right="138"/>
        <w:jc w:val="both"/>
        <w:rPr/>
      </w:pPr>
      <w:r>
        <w:rPr>
          <w:b/>
        </w:rPr>
        <w:t>«не</w:t>
      </w:r>
      <w:r>
        <w:rPr>
          <w:b/>
          <w:spacing w:val="-3"/>
        </w:rPr>
        <w:t xml:space="preserve"> </w:t>
      </w:r>
      <w:r>
        <w:rPr>
          <w:b/>
        </w:rPr>
        <w:t xml:space="preserve">зачтено» – </w:t>
      </w:r>
      <w:r>
        <w:rPr/>
        <w:t>обучающийся не обладает достаточным уровнем теоретических знаний (не знает методики выполнения практических навыков, показаний и противопоказаний, возможных осложнений, нормативы и проч.) и/или не может самостоятельно продемонстрировать практические умения или выполняет их, допуская грубые ошибки.</w:t>
      </w:r>
    </w:p>
    <w:p>
      <w:pPr>
        <w:pStyle w:val="BodyText"/>
        <w:spacing w:before="40" w:after="0"/>
        <w:rPr/>
      </w:pPr>
      <w:r>
        <w:rPr/>
      </w:r>
    </w:p>
    <w:p>
      <w:pPr>
        <w:sectPr>
          <w:footerReference w:type="default" r:id="rId9"/>
          <w:footerReference w:type="first" r:id="rId10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276" w:before="1" w:after="0"/>
        <w:ind w:firstLine="566" w:left="143" w:right="141"/>
        <w:jc w:val="both"/>
        <w:rPr/>
      </w:pPr>
      <w:r>
        <w:rPr/>
        <w:t>Обучающиеся, получившие оценку «не зачтено» к 3 этапу государственного экзамена не допускается, а результат государственного экзамена (итоговая оценка) определяется оценкой «неудовлетворительно».</w:t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73" w:after="0"/>
        <w:ind w:hanging="420" w:left="1129" w:right="0"/>
        <w:jc w:val="both"/>
        <w:rPr/>
      </w:pPr>
      <w:bookmarkStart w:id="10" w:name="_TOC_250005"/>
      <w:r>
        <w:rPr/>
        <w:t>Критерии</w:t>
      </w:r>
      <w:r>
        <w:rPr>
          <w:spacing w:val="-7"/>
        </w:rPr>
        <w:t xml:space="preserve"> </w:t>
      </w:r>
      <w:r>
        <w:rPr/>
        <w:t>оценки</w:t>
      </w:r>
      <w:r>
        <w:rPr>
          <w:spacing w:val="-6"/>
        </w:rPr>
        <w:t xml:space="preserve"> </w:t>
      </w:r>
      <w:r>
        <w:rPr/>
        <w:t>итогового</w:t>
      </w:r>
      <w:r>
        <w:rPr>
          <w:spacing w:val="-4"/>
        </w:rPr>
        <w:t xml:space="preserve"> </w:t>
      </w:r>
      <w:bookmarkEnd w:id="10"/>
      <w:r>
        <w:rPr>
          <w:spacing w:val="-2"/>
        </w:rPr>
        <w:t>собеседования</w:t>
      </w:r>
    </w:p>
    <w:p>
      <w:pPr>
        <w:pStyle w:val="BodyText"/>
        <w:spacing w:before="39" w:after="0"/>
        <w:ind w:left="709" w:right="0"/>
        <w:jc w:val="both"/>
        <w:rPr/>
      </w:pPr>
      <w:r>
        <w:rPr/>
        <w:t>Результаты</w:t>
      </w:r>
      <w:r>
        <w:rPr>
          <w:spacing w:val="27"/>
        </w:rPr>
        <w:t xml:space="preserve"> </w:t>
      </w:r>
      <w:r>
        <w:rPr/>
        <w:t>3</w:t>
      </w:r>
      <w:r>
        <w:rPr>
          <w:spacing w:val="30"/>
        </w:rPr>
        <w:t xml:space="preserve"> </w:t>
      </w:r>
      <w:r>
        <w:rPr/>
        <w:t>этапа</w:t>
      </w:r>
      <w:r>
        <w:rPr>
          <w:spacing w:val="31"/>
        </w:rPr>
        <w:t xml:space="preserve"> </w:t>
      </w:r>
      <w:r>
        <w:rPr/>
        <w:t>государственного</w:t>
      </w:r>
      <w:r>
        <w:rPr>
          <w:spacing w:val="30"/>
        </w:rPr>
        <w:t xml:space="preserve"> </w:t>
      </w:r>
      <w:r>
        <w:rPr/>
        <w:t>экзамена</w:t>
      </w:r>
      <w:r>
        <w:rPr>
          <w:spacing w:val="29"/>
        </w:rPr>
        <w:t xml:space="preserve"> </w:t>
      </w:r>
      <w:r>
        <w:rPr/>
        <w:t>определяются</w:t>
      </w:r>
      <w:r>
        <w:rPr>
          <w:spacing w:val="30"/>
        </w:rPr>
        <w:t xml:space="preserve"> </w:t>
      </w:r>
      <w:r>
        <w:rPr/>
        <w:t>оценками</w:t>
      </w:r>
      <w:r>
        <w:rPr>
          <w:spacing w:val="36"/>
        </w:rPr>
        <w:t xml:space="preserve"> </w:t>
      </w:r>
      <w:r>
        <w:rPr>
          <w:spacing w:val="-2"/>
        </w:rPr>
        <w:t>«отлично»,</w:t>
      </w:r>
    </w:p>
    <w:p>
      <w:pPr>
        <w:pStyle w:val="BodyText"/>
        <w:spacing w:before="41" w:after="0"/>
        <w:ind w:left="143" w:right="0"/>
        <w:jc w:val="both"/>
        <w:rPr/>
      </w:pPr>
      <w:r>
        <w:rPr/>
        <w:t>«хорошо»,</w:t>
      </w:r>
      <w:r>
        <w:rPr>
          <w:spacing w:val="-3"/>
        </w:rPr>
        <w:t xml:space="preserve"> </w:t>
      </w:r>
      <w:r>
        <w:rPr/>
        <w:t>«удовлетворительно»,</w:t>
      </w:r>
      <w:r>
        <w:rPr>
          <w:spacing w:val="-2"/>
        </w:rPr>
        <w:t xml:space="preserve"> </w:t>
      </w:r>
      <w:r>
        <w:rPr/>
        <w:t>«неудовлетворительно»</w:t>
      </w:r>
      <w:r>
        <w:rPr>
          <w:spacing w:val="-1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заносятся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>
          <w:spacing w:val="-2"/>
        </w:rPr>
        <w:t>протокол.</w:t>
      </w:r>
    </w:p>
    <w:p>
      <w:pPr>
        <w:pStyle w:val="BodyText"/>
        <w:spacing w:lineRule="auto" w:line="276" w:before="41" w:after="0"/>
        <w:ind w:firstLine="566" w:left="143" w:right="140"/>
        <w:jc w:val="both"/>
        <w:rPr/>
      </w:pPr>
      <w:r>
        <w:rPr>
          <w:b/>
        </w:rPr>
        <w:t xml:space="preserve">«отлично» </w:t>
      </w:r>
      <w:r>
        <w:rPr/>
        <w:t>- выставляется ординатору, если он глубоко и прочно усвоил программный материал, исчерпывающе, последовательно, четко и логически стройно его излагает, умеет связывать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/>
        <w:ind w:firstLine="566" w:left="143" w:right="138"/>
        <w:jc w:val="both"/>
        <w:rPr/>
      </w:pPr>
      <w:r>
        <w:rPr>
          <w:b/>
        </w:rPr>
        <w:t xml:space="preserve">«хорошо» </w:t>
      </w:r>
      <w:r>
        <w:rPr/>
        <w:t>- выставляется ординатору, если он твердо знает программный материал, грамотно и по существу излагает его, не допуская существенных неточностей в ответе на вопрос, но недостаточно полно раскрывает междисциплинарные связи, правильно применяет теоретические положения при решении практических вопросов и задач,</w:t>
      </w:r>
      <w:r>
        <w:rPr>
          <w:spacing w:val="40"/>
        </w:rPr>
        <w:t xml:space="preserve"> </w:t>
      </w:r>
      <w:r>
        <w:rPr/>
        <w:t>владеет необходимыми навыками и приемами их выполнения, комплексной оценкой предложенной ситуации, правильно выбирает тактику действий.</w:t>
      </w:r>
    </w:p>
    <w:p>
      <w:pPr>
        <w:pStyle w:val="BodyText"/>
        <w:spacing w:lineRule="auto" w:line="276"/>
        <w:ind w:firstLine="566" w:left="143" w:right="137"/>
        <w:jc w:val="both"/>
        <w:rPr/>
      </w:pPr>
      <w:r>
        <w:rPr>
          <w:b/>
        </w:rPr>
        <w:t xml:space="preserve">«удовлетворительно» </w:t>
      </w:r>
      <w:r>
        <w:rPr/>
        <w:t>- выставляется ординатору,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задач, испытывает затруднения с комплексной оценкой предложенной ситуации, не полностью отвечает на вопросы, при помощи наводящих вопросов членов ГЭК, выбор тактики действий возможен в соответствии с ситуацией при помощи наводящих вопросов.</w:t>
      </w:r>
    </w:p>
    <w:p>
      <w:pPr>
        <w:pStyle w:val="BodyText"/>
        <w:spacing w:lineRule="auto" w:line="276" w:before="1" w:after="0"/>
        <w:ind w:firstLine="566" w:left="143" w:right="136"/>
        <w:jc w:val="both"/>
        <w:rPr/>
      </w:pPr>
      <w:r>
        <w:rPr>
          <w:b/>
        </w:rPr>
        <w:t>«неудовлетворительно» -</w:t>
      </w:r>
      <w:r>
        <w:rPr>
          <w:b/>
          <w:spacing w:val="-1"/>
        </w:rPr>
        <w:t xml:space="preserve"> </w:t>
      </w:r>
      <w:r>
        <w:rPr/>
        <w:t>выставляется</w:t>
      </w:r>
      <w:r>
        <w:rPr>
          <w:spacing w:val="-1"/>
        </w:rPr>
        <w:t xml:space="preserve"> </w:t>
      </w:r>
      <w:r>
        <w:rPr/>
        <w:t>ординатору,</w:t>
      </w:r>
      <w:r>
        <w:rPr>
          <w:spacing w:val="-1"/>
        </w:rPr>
        <w:t xml:space="preserve"> </w:t>
      </w:r>
      <w:r>
        <w:rPr/>
        <w:t>который не</w:t>
      </w:r>
      <w:r>
        <w:rPr>
          <w:spacing w:val="-4"/>
        </w:rPr>
        <w:t xml:space="preserve"> </w:t>
      </w:r>
      <w:r>
        <w:rPr/>
        <w:t>знает значительной части</w:t>
      </w:r>
      <w:r>
        <w:rPr>
          <w:spacing w:val="40"/>
        </w:rPr>
        <w:t xml:space="preserve"> </w:t>
      </w:r>
      <w:r>
        <w:rPr/>
        <w:t>программного материала, допускает грубые ошибки, неуверенно, с большими затруднениями</w:t>
      </w:r>
      <w:r>
        <w:rPr>
          <w:spacing w:val="-3"/>
        </w:rPr>
        <w:t xml:space="preserve"> </w:t>
      </w:r>
      <w:r>
        <w:rPr/>
        <w:t>решает</w:t>
      </w:r>
      <w:r>
        <w:rPr>
          <w:spacing w:val="-1"/>
        </w:rPr>
        <w:t xml:space="preserve"> </w:t>
      </w:r>
      <w:r>
        <w:rPr/>
        <w:t>практические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справляется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ними</w:t>
      </w:r>
      <w:r>
        <w:rPr>
          <w:spacing w:val="-3"/>
        </w:rPr>
        <w:t xml:space="preserve"> </w:t>
      </w:r>
      <w:r>
        <w:rPr/>
        <w:t>самостоятельно,</w:t>
      </w:r>
      <w:r>
        <w:rPr>
          <w:spacing w:val="-3"/>
        </w:rPr>
        <w:t xml:space="preserve"> </w:t>
      </w:r>
      <w:r>
        <w:rPr/>
        <w:t>не владеет комплексной оценкой ситуации, неверно выбирает тактику действий,</w:t>
      </w:r>
      <w:r>
        <w:rPr>
          <w:spacing w:val="40"/>
        </w:rPr>
        <w:t xml:space="preserve"> </w:t>
      </w:r>
      <w:r>
        <w:rPr/>
        <w:t>приводящую к ухудшению ситуации, нарушению безопасности пациента.</w:t>
      </w:r>
    </w:p>
    <w:p>
      <w:pPr>
        <w:pStyle w:val="BodyText"/>
        <w:spacing w:before="45" w:after="0"/>
        <w:rPr/>
      </w:pPr>
      <w:r>
        <w:rPr/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3167" w:leader="none"/>
        </w:tabs>
        <w:spacing w:lineRule="auto" w:line="240" w:before="0" w:after="0"/>
        <w:ind w:hanging="240" w:left="3167" w:right="0"/>
        <w:jc w:val="left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оценочные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средства</w:t>
      </w:r>
    </w:p>
    <w:p>
      <w:pPr>
        <w:pStyle w:val="Normal"/>
        <w:spacing w:before="44" w:after="0"/>
        <w:ind w:hanging="0" w:left="1886" w:right="0"/>
        <w:jc w:val="lef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81" w:after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0" w:after="0"/>
        <w:ind w:hanging="420" w:left="1129" w:right="0"/>
        <w:jc w:val="both"/>
        <w:rPr/>
      </w:pPr>
      <w:bookmarkStart w:id="11" w:name="_TOC_250004"/>
      <w:r>
        <w:rPr/>
        <w:t>Примерные</w:t>
      </w:r>
      <w:r>
        <w:rPr>
          <w:spacing w:val="-7"/>
        </w:rPr>
        <w:t xml:space="preserve"> </w:t>
      </w:r>
      <w:r>
        <w:rPr/>
        <w:t>тестовые</w:t>
      </w:r>
      <w:r>
        <w:rPr>
          <w:spacing w:val="-4"/>
        </w:rPr>
        <w:t xml:space="preserve"> </w:t>
      </w:r>
      <w:bookmarkEnd w:id="11"/>
      <w:r>
        <w:rPr>
          <w:spacing w:val="-2"/>
        </w:rPr>
        <w:t>задания</w:t>
      </w:r>
    </w:p>
    <w:p>
      <w:pPr>
        <w:pStyle w:val="BodyText"/>
        <w:spacing w:before="131" w:after="0"/>
        <w:rPr>
          <w:b/>
          <w:sz w:val="20"/>
        </w:rPr>
      </w:pPr>
      <w:r>
        <w:rPr>
          <w:b/>
          <w:sz w:val="20"/>
        </w:rPr>
      </w:r>
    </w:p>
    <w:tbl>
      <w:tblPr>
        <w:tblW w:w="9359" w:type="dxa"/>
        <w:jc w:val="left"/>
        <w:tblInd w:w="15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28"/>
        <w:gridCol w:w="819"/>
        <w:gridCol w:w="848"/>
        <w:gridCol w:w="7063"/>
      </w:tblGrid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z w:val="20"/>
              </w:rPr>
              <w:t>Клеточный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атипизм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это</w:t>
            </w:r>
          </w:p>
        </w:tc>
      </w:tr>
      <w:tr>
        <w:trPr>
          <w:trHeight w:val="460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2" w:right="0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клеток,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тканям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нехарактерных</w:t>
            </w:r>
          </w:p>
          <w:p>
            <w:pPr>
              <w:pStyle w:val="TableParagraph"/>
              <w:spacing w:lineRule="exact" w:line="217"/>
              <w:ind w:left="82" w:right="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местах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z w:val="20"/>
              </w:rPr>
              <w:t>быстрое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клеток</w:t>
            </w:r>
          </w:p>
        </w:tc>
      </w:tr>
      <w:tr>
        <w:trPr>
          <w:trHeight w:val="460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2" w:right="0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клетках,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обычных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клеток</w:t>
            </w:r>
          </w:p>
          <w:p>
            <w:pPr>
              <w:pStyle w:val="TableParagraph"/>
              <w:spacing w:lineRule="exact" w:line="217"/>
              <w:ind w:left="82" w:right="0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тканей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z w:val="20"/>
              </w:rPr>
              <w:t>врастание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соседние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опухолью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ткани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z w:val="20"/>
              </w:rPr>
              <w:t>Спадение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легкого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сдавливании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называется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pacing w:val="-2"/>
                <w:sz w:val="20"/>
              </w:rPr>
              <w:t>ателектаз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pacing w:val="-2"/>
                <w:sz w:val="20"/>
              </w:rPr>
              <w:t>коллапс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pacing w:val="-2"/>
                <w:sz w:val="20"/>
              </w:rPr>
              <w:t>пневмония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pacing w:val="-2"/>
                <w:sz w:val="20"/>
              </w:rPr>
              <w:t>гидроторакс</w:t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3" w:right="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2" w:right="0"/>
              <w:rPr>
                <w:sz w:val="20"/>
              </w:rPr>
            </w:pPr>
            <w:r>
              <w:rPr>
                <w:sz w:val="20"/>
              </w:rPr>
              <w:t>Мутации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этиологичны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синдрома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Ли-</w:t>
            </w:r>
            <w:r>
              <w:rPr>
                <w:spacing w:val="-2"/>
                <w:sz w:val="20"/>
              </w:rPr>
              <w:t>Фраумени:</w:t>
            </w:r>
          </w:p>
        </w:tc>
      </w:tr>
    </w:tbl>
    <w:p>
      <w:pPr>
        <w:sectPr>
          <w:footerReference w:type="default" r:id="rId11"/>
          <w:footerReference w:type="first" r:id="rId12"/>
          <w:type w:val="nextPage"/>
          <w:pgSz w:w="11906" w:h="16838"/>
          <w:pgMar w:left="1559" w:right="708" w:gutter="0" w:header="0" w:top="1040" w:footer="592" w:bottom="116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59" w:type="dxa"/>
        <w:jc w:val="left"/>
        <w:tblInd w:w="15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627"/>
        <w:gridCol w:w="820"/>
        <w:gridCol w:w="847"/>
        <w:gridCol w:w="7064"/>
      </w:tblGrid>
      <w:tr>
        <w:trPr>
          <w:trHeight w:val="232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6" w:right="0"/>
              <w:rPr>
                <w:sz w:val="20"/>
              </w:rPr>
            </w:pPr>
            <w:r>
              <w:rPr>
                <w:sz w:val="20"/>
              </w:rPr>
              <w:t>BRCA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BRCA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 xml:space="preserve">p </w:t>
            </w:r>
            <w:r>
              <w:rPr>
                <w:spacing w:val="-5"/>
                <w:sz w:val="20"/>
              </w:rPr>
              <w:t>53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CHEK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6" w:right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  <w:p>
            <w:pPr>
              <w:pStyle w:val="TableParagraph"/>
              <w:spacing w:lineRule="exact" w:line="217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(распространенности)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6" w:right="0"/>
              <w:rPr>
                <w:sz w:val="20"/>
              </w:rPr>
            </w:pPr>
            <w:r>
              <w:rPr>
                <w:sz w:val="20"/>
              </w:rPr>
              <w:t>совокупность всех имеющихся среди населения заболеваний, как впервые выявленных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предыдущие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spacing w:lineRule="exact" w:line="217"/>
              <w:ind w:left="86" w:right="0"/>
              <w:rPr>
                <w:sz w:val="20"/>
              </w:rPr>
            </w:pPr>
            <w:r>
              <w:rPr>
                <w:sz w:val="20"/>
              </w:rPr>
              <w:t>были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году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предшествующие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жизни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совокупность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промежуток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времени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освидетельствование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МСЭ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готовит: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(поликлиника,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стационар)</w:t>
            </w:r>
          </w:p>
        </w:tc>
      </w:tr>
      <w:tr>
        <w:trPr>
          <w:trHeight w:val="23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профильный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диспансер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высока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заболеваемость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туберкулезом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служащих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мигрантов,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беженцев</w:t>
            </w:r>
          </w:p>
        </w:tc>
      </w:tr>
      <w:tr>
        <w:trPr>
          <w:trHeight w:val="232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врачей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36" w:right="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Каковы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прививок: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специфического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иммунитета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2"/>
                <w:sz w:val="20"/>
              </w:rPr>
              <w:t>Специфическая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десенсибилизация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резистентности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организма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Чрезвычайные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это:</w:t>
            </w:r>
          </w:p>
        </w:tc>
      </w:tr>
      <w:tr>
        <w:trPr>
          <w:trHeight w:val="23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внезапные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обычных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неблагоприятное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населения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«ответственность»</w:t>
            </w:r>
          </w:p>
        </w:tc>
      </w:tr>
      <w:tr>
        <w:trPr>
          <w:trHeight w:val="460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6" w:right="0"/>
              <w:rPr>
                <w:sz w:val="20"/>
              </w:rPr>
            </w:pPr>
            <w:r>
              <w:rPr>
                <w:sz w:val="20"/>
              </w:rPr>
              <w:t>Определенный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</w:t>
            </w:r>
          </w:p>
          <w:p>
            <w:pPr>
              <w:pStyle w:val="TableParagraph"/>
              <w:spacing w:lineRule="exact" w:line="216"/>
              <w:ind w:left="86" w:right="0"/>
              <w:rPr>
                <w:sz w:val="20"/>
              </w:rPr>
            </w:pPr>
            <w:r>
              <w:rPr>
                <w:sz w:val="20"/>
              </w:rPr>
              <w:t>нарушения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требований</w:t>
            </w:r>
          </w:p>
        </w:tc>
      </w:tr>
      <w:tr>
        <w:trPr>
          <w:trHeight w:val="921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5"/>
              <w:ind w:left="8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86" w:right="0"/>
              <w:rPr>
                <w:sz w:val="20"/>
              </w:rPr>
            </w:pPr>
            <w:r>
              <w:rPr>
                <w:sz w:val="20"/>
              </w:rPr>
              <w:t>Сознательная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интеллектуальная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>
            <w:pPr>
              <w:pStyle w:val="TableParagraph"/>
              <w:spacing w:lineRule="exact" w:line="230"/>
              <w:ind w:left="86" w:right="0"/>
              <w:rPr>
                <w:sz w:val="20"/>
              </w:rPr>
            </w:pPr>
            <w:r>
              <w:rPr>
                <w:sz w:val="20"/>
              </w:rPr>
              <w:t>реализации или воздержанию от действий, которые могут потребоваться вследствие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наоборот,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</w:t>
            </w:r>
            <w:r>
              <w:rPr>
                <w:spacing w:val="-2"/>
                <w:sz w:val="20"/>
              </w:rPr>
              <w:t>действий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86" w:right="0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человеком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ренина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происходит: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сужение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приносящей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артериолы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клубочка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приносящей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артериолы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клубочка</w:t>
            </w:r>
          </w:p>
        </w:tc>
      </w:tr>
      <w:tr>
        <w:trPr>
          <w:trHeight w:val="232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3"/>
              <w:ind w:left="28" w:right="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мембраны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гипертрофия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сосудистых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клубочка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реабсорбции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белка.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Карбоксипептидаза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способствует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образованию: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Ангиотензиногена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ангиотензина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</w:tr>
      <w:tr>
        <w:trPr>
          <w:trHeight w:val="231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ангиотензина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Простагландинов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карбоангидразы</w:t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ангиотензина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</w:tc>
      </w:tr>
      <w:tr>
        <w:trPr>
          <w:trHeight w:val="232" w:hRule="atLeast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легких</w:t>
            </w:r>
          </w:p>
        </w:tc>
      </w:tr>
    </w:tbl>
    <w:p>
      <w:pPr>
        <w:pStyle w:val="TableParagraph"/>
        <w:spacing w:lineRule="exact" w:line="212" w:before="0" w:after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559" w:right="708" w:gutter="0" w:header="0" w:top="1040" w:footer="592" w:bottom="1166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b/>
          <w:sz w:val="2"/>
        </w:rPr>
      </w:pPr>
      <w:r>
        <w:rPr>
          <w:b/>
          <w:sz w:val="2"/>
        </w:rPr>
      </w:r>
    </w:p>
    <w:tbl>
      <w:tblPr>
        <w:tblW w:w="9367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29"/>
        <w:gridCol w:w="825"/>
        <w:gridCol w:w="840"/>
        <w:gridCol w:w="7072"/>
      </w:tblGrid>
      <w:tr>
        <w:trPr>
          <w:trHeight w:val="230" w:hRule="atLeast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сердце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почках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легких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почках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Реабсорбция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проксимальных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канальцах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петлях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Генле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дистальных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извитых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канальцах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собирательных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трубочках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канальцах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Белини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Реабсорбция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проксимальных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канальцах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петлях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Генле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дистальных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канальцах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собирательных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трубочках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протяжении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нефрона.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Реабсорбция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осуществляется: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активно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пассивно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вторично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проксимальном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канальце,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пассивно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дистальном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пассивно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проксимальном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канальце,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дистальном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78" w:right="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аммиака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в: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печени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стенке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кишечника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почках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селезенке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органах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метаболического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ацидоза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почках: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повышается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аммонийный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коэффициент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понижается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аммонийный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коэффициент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повышается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клиренс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мочевины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повышается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секреция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калия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меняются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Поллакиурия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встречается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при: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цистоцеле;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камне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мочеточника;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вневрастении;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истерии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Никтурия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встречается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заболеваниях,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кроме: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сердечной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сахарного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хронической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почечной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недостаточности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хронического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гломерулонефрита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аденомы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желез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Поллакиурия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диуреза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мочеиспускания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ночного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</w:tbl>
    <w:p>
      <w:pPr>
        <w:sectPr>
          <w:footerReference w:type="default" r:id="rId13"/>
          <w:type w:val="nextPage"/>
          <w:pgSz w:w="11906" w:h="16838"/>
          <w:pgMar w:left="1559" w:right="708" w:gutter="0" w:header="0" w:top="1080" w:footer="592" w:bottom="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b/>
          <w:sz w:val="2"/>
        </w:rPr>
      </w:pPr>
      <w:r>
        <w:rPr>
          <w:b/>
          <w:sz w:val="2"/>
        </w:rPr>
      </w:r>
    </w:p>
    <w:tbl>
      <w:tblPr>
        <w:tblW w:w="9367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29"/>
        <w:gridCol w:w="825"/>
        <w:gridCol w:w="840"/>
        <w:gridCol w:w="7072"/>
      </w:tblGrid>
      <w:tr>
        <w:trPr>
          <w:trHeight w:val="230" w:hRule="atLeast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ночного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диурез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Поллакиурия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диуреза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мочеиспускания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ночного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учащение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Парадоксальная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ишурия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это: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невозможность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хроническая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задержка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мочеиспускания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задержки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мочеиспускания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недержанием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мочи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недержание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мочи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д)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задержки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мочеиспускания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неудержанием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мочи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3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нейромышечной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дисплазии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мочеточника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перечисленных</w:t>
            </w:r>
          </w:p>
          <w:p>
            <w:pPr>
              <w:pStyle w:val="TableParagraph"/>
              <w:spacing w:lineRule="exact" w:line="217" w:before="1" w:after="0"/>
              <w:ind w:left="28" w:right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информативным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динамическая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нефросцинтиграфия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Аортография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Венокавография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Урокинематографи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8" w:right="0"/>
              <w:rPr>
                <w:sz w:val="20"/>
              </w:rPr>
            </w:pPr>
            <w:r>
              <w:rPr>
                <w:sz w:val="20"/>
              </w:rPr>
              <w:t>Ультразвуковое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уратные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камни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чашечек</w:t>
            </w:r>
          </w:p>
          <w:p>
            <w:pPr>
              <w:pStyle w:val="TableParagraph"/>
              <w:spacing w:lineRule="exact" w:line="214"/>
              <w:ind w:left="28" w:right="0"/>
              <w:rPr>
                <w:sz w:val="20"/>
              </w:rPr>
            </w:pPr>
            <w:r>
              <w:rPr>
                <w:sz w:val="20"/>
              </w:rPr>
              <w:t>диаметром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см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позволяет;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10—20%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20—50%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50—90%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случаев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2"/>
                <w:sz w:val="20"/>
              </w:rPr>
              <w:t xml:space="preserve"> случае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острого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серозного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гнойного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пиелонефрита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решающее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значение</w:t>
            </w:r>
          </w:p>
          <w:p>
            <w:pPr>
              <w:pStyle w:val="TableParagraph"/>
              <w:spacing w:lineRule="exact" w:line="214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имеет: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Клиническая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Обзорный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снимок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путей.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Экскурсионная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внутривенная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Динамическая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сцинтиграфия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8" w:right="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отдифференцировать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наличие</w:t>
            </w:r>
          </w:p>
          <w:p>
            <w:pPr>
              <w:pStyle w:val="TableParagraph"/>
              <w:spacing w:lineRule="exact" w:line="214"/>
              <w:ind w:left="28" w:right="0"/>
              <w:rPr>
                <w:sz w:val="20"/>
              </w:rPr>
            </w:pPr>
            <w:r>
              <w:rPr>
                <w:sz w:val="20"/>
              </w:rPr>
              <w:t>газа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кишечнике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околопочечной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клетчатке?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Экскреторная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урография.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Обзорный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снимок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почек.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Компьютерная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томография.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сцинтиграфия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5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24"/>
              <w:ind w:left="28" w:right="0"/>
              <w:rPr>
                <w:sz w:val="20"/>
              </w:rPr>
            </w:pPr>
            <w:r>
              <w:rPr>
                <w:sz w:val="20"/>
              </w:rPr>
              <w:t>Назовите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пиелонефрите</w:t>
            </w:r>
          </w:p>
          <w:p>
            <w:pPr>
              <w:pStyle w:val="TableParagraph"/>
              <w:spacing w:lineRule="exact" w:line="216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беременных.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Экскреторная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Обзорный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снимок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мочевых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путей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Ультразвуковое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исследование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Хромоцистоскопия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пиелография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Статическая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сцинтиграфия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z w:val="20"/>
              </w:rPr>
              <w:t>Определяющим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сращенных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почек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является: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Экскреторная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урография.</w:t>
            </w:r>
          </w:p>
        </w:tc>
      </w:tr>
    </w:tbl>
    <w:p>
      <w:pPr>
        <w:sectPr>
          <w:footerReference w:type="default" r:id="rId14"/>
          <w:footerReference w:type="first" r:id="rId15"/>
          <w:type w:val="nextPage"/>
          <w:pgSz w:w="11906" w:h="16838"/>
          <w:pgMar w:left="1559" w:right="708" w:gutter="0" w:header="0" w:top="1080" w:footer="592" w:bottom="7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" w:after="0"/>
        <w:rPr>
          <w:b/>
          <w:sz w:val="2"/>
        </w:rPr>
      </w:pPr>
      <w:r>
        <w:rPr>
          <w:b/>
          <w:sz w:val="2"/>
        </w:rPr>
      </w:r>
    </w:p>
    <w:tbl>
      <w:tblPr>
        <w:tblW w:w="9367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29"/>
        <w:gridCol w:w="825"/>
        <w:gridCol w:w="840"/>
        <w:gridCol w:w="7072"/>
      </w:tblGrid>
      <w:tr>
        <w:trPr>
          <w:trHeight w:val="230" w:hRule="atLeast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пиелография.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Статическая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сцинтиграфия.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Эхография.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Обзорная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рентгенография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пузырно-мочеточникового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рефлюкса: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Экскреторная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цистография.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Цистоскопия.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Микционная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цистография.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пиелография.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6" w:right="0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солитарной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почки: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z w:val="20"/>
              </w:rPr>
              <w:t>Экскреторная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урография.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2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Ретроградная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пиелография.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5" w:right="0"/>
              <w:rPr>
                <w:sz w:val="20"/>
              </w:rPr>
            </w:pPr>
            <w:r>
              <w:rPr>
                <w:spacing w:val="-10"/>
                <w:sz w:val="20"/>
              </w:rPr>
              <w:t>*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Эхография.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Люмботомия.</w:t>
            </w:r>
          </w:p>
        </w:tc>
      </w:tr>
      <w:tr>
        <w:trPr>
          <w:trHeight w:val="229" w:hRule="atLeast"/>
        </w:trPr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7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10"/>
              <w:ind w:left="28" w:right="0"/>
              <w:rPr>
                <w:sz w:val="20"/>
              </w:rPr>
            </w:pPr>
            <w:r>
              <w:rPr>
                <w:spacing w:val="-2"/>
                <w:sz w:val="20"/>
              </w:rPr>
              <w:t>Ангиосцинтиграфия</w:t>
            </w:r>
          </w:p>
        </w:tc>
      </w:tr>
    </w:tbl>
    <w:p>
      <w:pPr>
        <w:pStyle w:val="BodyText"/>
        <w:spacing w:before="60" w:after="0"/>
        <w:rPr>
          <w:b/>
        </w:rPr>
      </w:pPr>
      <w:r>
        <w:rPr>
          <w:b/>
        </w:rPr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</w:tabs>
        <w:spacing w:lineRule="auto" w:line="240" w:before="0" w:after="0"/>
        <w:ind w:hanging="420" w:left="1129" w:right="0"/>
        <w:jc w:val="left"/>
        <w:rPr/>
      </w:pPr>
      <w:bookmarkStart w:id="12" w:name="_TOC_250003"/>
      <w:r>
        <w:rPr/>
        <w:t>Примерный</w:t>
      </w:r>
      <w:r>
        <w:rPr>
          <w:spacing w:val="-5"/>
        </w:rPr>
        <w:t xml:space="preserve"> </w:t>
      </w:r>
      <w:r>
        <w:rPr/>
        <w:t>перечень</w:t>
      </w:r>
      <w:r>
        <w:rPr>
          <w:spacing w:val="-5"/>
        </w:rPr>
        <w:t xml:space="preserve"> </w:t>
      </w:r>
      <w:r>
        <w:rPr/>
        <w:t>практических</w:t>
      </w:r>
      <w:r>
        <w:rPr>
          <w:spacing w:val="-4"/>
        </w:rPr>
        <w:t xml:space="preserve"> </w:t>
      </w:r>
      <w:bookmarkEnd w:id="12"/>
      <w:r>
        <w:rPr>
          <w:spacing w:val="-2"/>
        </w:rPr>
        <w:t>навыков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36" w:after="0"/>
        <w:ind w:hanging="285" w:left="994" w:right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железы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  <w:tab w:val="left" w:pos="2918" w:leader="none"/>
          <w:tab w:val="left" w:pos="4038" w:leader="none"/>
          <w:tab w:val="left" w:pos="5840" w:leader="none"/>
          <w:tab w:val="left" w:pos="7032" w:leader="none"/>
          <w:tab w:val="left" w:pos="8788" w:leader="none"/>
        </w:tabs>
        <w:spacing w:lineRule="auto" w:line="276" w:before="41" w:after="0"/>
        <w:ind w:firstLine="566" w:left="143" w:right="135"/>
        <w:jc w:val="left"/>
        <w:rPr>
          <w:sz w:val="24"/>
        </w:rPr>
      </w:pPr>
      <w:r>
        <w:rPr>
          <w:spacing w:val="-2"/>
          <w:sz w:val="24"/>
        </w:rPr>
        <w:t>Интерпретация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лабораторных</w:t>
      </w:r>
      <w:r>
        <w:rPr>
          <w:sz w:val="24"/>
        </w:rPr>
        <w:tab/>
      </w:r>
      <w:r>
        <w:rPr>
          <w:spacing w:val="-2"/>
          <w:sz w:val="24"/>
        </w:rPr>
        <w:t>методов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2"/>
          <w:sz w:val="24"/>
        </w:rPr>
        <w:t xml:space="preserve">уровня </w:t>
      </w:r>
      <w:r>
        <w:rPr>
          <w:sz w:val="24"/>
        </w:rPr>
        <w:t>концентрации простатического специфического антигена сыворотки крови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2" w:after="0"/>
        <w:ind w:hanging="285" w:left="994" w:right="0"/>
        <w:jc w:val="left"/>
        <w:rPr>
          <w:sz w:val="24"/>
        </w:rPr>
      </w:pPr>
      <w:r>
        <w:rPr>
          <w:sz w:val="24"/>
        </w:rPr>
        <w:t>Взятие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железы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40" w:after="0"/>
        <w:ind w:hanging="285" w:left="994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катетеризации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пузыря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гибкими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катетерами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бужирование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уретры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уретроскопии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40" w:before="43" w:after="0"/>
        <w:ind w:hanging="285" w:left="994" w:right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цистоскопии,</w:t>
      </w:r>
      <w:r>
        <w:rPr>
          <w:spacing w:val="-5"/>
          <w:sz w:val="24"/>
        </w:rPr>
        <w:t xml:space="preserve"> </w:t>
      </w:r>
      <w:r>
        <w:rPr>
          <w:sz w:val="24"/>
        </w:rPr>
        <w:t>биопсии</w:t>
      </w:r>
      <w:r>
        <w:rPr>
          <w:spacing w:val="-5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пузыря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76" w:before="41" w:after="0"/>
        <w:ind w:firstLine="566" w:left="143" w:right="134"/>
        <w:jc w:val="both"/>
        <w:rPr>
          <w:sz w:val="24"/>
        </w:rPr>
      </w:pPr>
      <w:r>
        <w:rPr>
          <w:sz w:val="24"/>
        </w:rPr>
        <w:t>Выполнение и интерпретация результатов рентген-контрастных методов исследования (обзорная урография, экскреторная урография, нисходящая цистография, ретроградная уретеропиелография, ретроградная цистография, цистография по Бергману, цистография по Кнайзе-Шоберу).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94" w:leader="none"/>
        </w:tabs>
        <w:spacing w:lineRule="auto" w:line="276" w:before="1" w:after="0"/>
        <w:ind w:firstLine="566" w:left="143" w:right="137"/>
        <w:jc w:val="both"/>
        <w:rPr>
          <w:sz w:val="24"/>
        </w:rPr>
      </w:pPr>
      <w:r>
        <w:rPr>
          <w:sz w:val="24"/>
        </w:rPr>
        <w:t>Выполнение и интерпретация результатов наружных и внутриполостных ультрасонографических методов исследования (УЗ-исследование почек, УЗ-исследование мочевого пузыря, УЗ-исследование предстательной железы, УЗ-исследование семенных пузырьков, УЗ-исследование органов мошонки).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both"/>
        <w:rPr>
          <w:sz w:val="24"/>
        </w:rPr>
      </w:pPr>
      <w:r>
        <w:rPr>
          <w:sz w:val="24"/>
        </w:rPr>
        <w:t>Десмургия.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перевязок</w:t>
      </w:r>
      <w:r>
        <w:rPr>
          <w:spacing w:val="-6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41" w:after="0"/>
        <w:ind w:firstLine="566" w:left="143" w:right="135"/>
        <w:jc w:val="both"/>
        <w:rPr>
          <w:sz w:val="24"/>
        </w:rPr>
      </w:pPr>
      <w:r>
        <w:rPr>
          <w:sz w:val="24"/>
        </w:rPr>
        <w:t>Ведение больных с дренажами (уретральный катетер, мочеточниковый катетер, цистостома, нефростома).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 xml:space="preserve">Навыки работы с программным обеспечением кабинетов и отделений функциональной диагностики, с вычислительной техникой (ЭВМ) и различными периферийными устройствами (принтер, сканер, накопитель информации, и т.д.) и </w:t>
      </w:r>
      <w:r>
        <w:rPr>
          <w:spacing w:val="-2"/>
          <w:sz w:val="24"/>
        </w:rPr>
        <w:t>интернетом.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Обработка и хранение данных функционально-диагностических исследований с помощью компьютерных технологий.</w:t>
      </w:r>
    </w:p>
    <w:p>
      <w:pPr>
        <w:sectPr>
          <w:footerReference w:type="default" r:id="rId16"/>
          <w:footerReference w:type="first" r:id="rId17"/>
          <w:type w:val="nextPage"/>
          <w:pgSz w:w="11906" w:h="16838"/>
          <w:pgMar w:left="1559" w:right="708" w:gutter="0" w:header="0" w:top="108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Методы оказания экстренной помощи при неотложных урологических заболеваниях (почечная колика, гнойно-септические осложнения неспецифических воспалительных заболеваний почек и мочевыводящих путей, гнойно-септические осложнения неспецифических воспалительных заболеваний органов мошонки и полового</w:t>
      </w:r>
    </w:p>
    <w:p>
      <w:pPr>
        <w:pStyle w:val="BodyText"/>
        <w:spacing w:lineRule="auto" w:line="276" w:before="68" w:after="0"/>
        <w:ind w:left="143" w:right="143"/>
        <w:jc w:val="both"/>
        <w:rPr/>
      </w:pPr>
      <w:r>
        <w:rPr/>
        <w:t>члена, острая почечная недостаточность, осложнения доброкачественной гиперплазии предстательной железы, травма почек и мочеточников, перелом полового члена,</w:t>
      </w:r>
      <w:r>
        <w:rPr>
          <w:spacing w:val="40"/>
        </w:rPr>
        <w:t xml:space="preserve"> </w:t>
      </w:r>
      <w:r>
        <w:rPr/>
        <w:t>приапизм, травма мочевого пузыря и уретры, травма органов мошонки)</w:t>
      </w:r>
      <w:r>
        <w:rPr>
          <w:spacing w:val="40"/>
        </w:rPr>
        <w:t xml:space="preserve"> </w:t>
      </w:r>
      <w:r>
        <w:rPr/>
        <w:t>и ургентных состояниях (при кардиогенном шоке, потере сознания, анафилактическом шоке и пр.).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1" w:after="0"/>
        <w:ind w:firstLine="566" w:left="143" w:right="140"/>
        <w:jc w:val="both"/>
        <w:rPr>
          <w:sz w:val="24"/>
        </w:rPr>
      </w:pPr>
      <w:r>
        <w:rPr>
          <w:sz w:val="24"/>
        </w:rPr>
        <w:t>Работа с информационно-поисковыми диагностическими системами (как стационарными (на CD-R), так и интернет-ресурсы).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>Навыки оказания скорой и неотложной помощи (первичная обработка ран, наложение повязки на рану, подкожные, внутримышечные и внутривенные инъекции; остановка наружного кровотечения, иммобилизация поврежденной конечности, иммобилизация при переломе позвоночника).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36" w:leader="none"/>
        </w:tabs>
        <w:spacing w:lineRule="auto" w:line="240" w:before="0" w:after="0"/>
        <w:ind w:hanging="427" w:left="1136" w:right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документации.</w:t>
      </w:r>
    </w:p>
    <w:p>
      <w:pPr>
        <w:pStyle w:val="BodyText"/>
        <w:spacing w:before="82" w:after="0"/>
        <w:rPr/>
      </w:pPr>
      <w:r>
        <w:rPr/>
      </w:r>
    </w:p>
    <w:p>
      <w:pPr>
        <w:pStyle w:val="Heading1"/>
        <w:numPr>
          <w:ilvl w:val="1"/>
          <w:numId w:val="13"/>
        </w:numPr>
        <w:tabs>
          <w:tab w:val="clear" w:pos="720"/>
          <w:tab w:val="left" w:pos="1129" w:leader="none"/>
          <w:tab w:val="left" w:pos="2824" w:leader="none"/>
          <w:tab w:val="left" w:pos="4184" w:leader="none"/>
          <w:tab w:val="left" w:pos="6141" w:leader="none"/>
          <w:tab w:val="left" w:pos="7508" w:leader="none"/>
          <w:tab w:val="left" w:pos="8501" w:leader="none"/>
        </w:tabs>
        <w:spacing w:lineRule="auto" w:line="276" w:before="0" w:after="0"/>
        <w:ind w:firstLine="566" w:left="143" w:right="135"/>
        <w:jc w:val="left"/>
        <w:rPr/>
      </w:pPr>
      <w:bookmarkStart w:id="13" w:name="_TOC_250002"/>
      <w:r>
        <w:rPr>
          <w:spacing w:val="-2"/>
        </w:rPr>
        <w:t>Примерный</w:t>
      </w:r>
      <w:r>
        <w:rPr/>
        <w:tab/>
      </w:r>
      <w:r>
        <w:rPr>
          <w:spacing w:val="-2"/>
        </w:rPr>
        <w:t>перечень</w:t>
      </w:r>
      <w:r>
        <w:rPr/>
        <w:tab/>
      </w:r>
      <w:r>
        <w:rPr>
          <w:spacing w:val="-2"/>
        </w:rPr>
        <w:t>теоретических</w:t>
      </w:r>
      <w:r>
        <w:rPr/>
        <w:tab/>
      </w:r>
      <w:r>
        <w:rPr>
          <w:spacing w:val="-2"/>
        </w:rPr>
        <w:t>вопросов</w:t>
      </w:r>
      <w:r>
        <w:rPr/>
        <w:tab/>
      </w:r>
      <w:r>
        <w:rPr>
          <w:spacing w:val="-2"/>
        </w:rPr>
        <w:t>и/или</w:t>
      </w:r>
      <w:r>
        <w:rPr/>
        <w:tab/>
      </w:r>
      <w:r>
        <w:rPr>
          <w:spacing w:val="-2"/>
        </w:rPr>
        <w:t xml:space="preserve">примеры </w:t>
      </w:r>
      <w:bookmarkEnd w:id="13"/>
      <w:r>
        <w:rPr/>
        <w:t>ситуационных задач для итогового собеседования</w:t>
      </w:r>
    </w:p>
    <w:p>
      <w:pPr>
        <w:pStyle w:val="Normal"/>
        <w:spacing w:lineRule="exact" w:line="268" w:before="0" w:after="0"/>
        <w:ind w:hanging="0" w:left="709" w:right="0"/>
        <w:jc w:val="left"/>
        <w:rPr>
          <w:i/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теоретических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вопросов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Почечная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Этиопатогенез.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пиурии.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3" w:after="0"/>
        <w:ind w:hanging="285" w:left="994" w:right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приступе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колики.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анурии.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Этиопатогенез.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Диференциальная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Субренальной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анурии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ОЗМ.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3" w:after="0"/>
        <w:ind w:hanging="285" w:left="994" w:right="0"/>
        <w:jc w:val="left"/>
        <w:rPr>
          <w:sz w:val="24"/>
        </w:rPr>
      </w:pPr>
      <w:r>
        <w:rPr>
          <w:spacing w:val="-2"/>
          <w:sz w:val="24"/>
        </w:rPr>
        <w:t>Гематурия.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Ишурия.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Этиопатогенез.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94" w:leader="none"/>
        </w:tabs>
        <w:spacing w:lineRule="auto" w:line="240" w:before="40" w:after="0"/>
        <w:ind w:hanging="285" w:left="994" w:right="0"/>
        <w:jc w:val="left"/>
        <w:rPr>
          <w:sz w:val="24"/>
        </w:rPr>
      </w:pPr>
      <w:r>
        <w:rPr>
          <w:sz w:val="24"/>
        </w:rPr>
        <w:t>Острая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2" w:after="0"/>
        <w:ind w:hanging="427" w:left="1136" w:right="0"/>
        <w:jc w:val="left"/>
        <w:rPr>
          <w:sz w:val="24"/>
        </w:rPr>
      </w:pPr>
      <w:r>
        <w:rPr>
          <w:sz w:val="24"/>
        </w:rPr>
        <w:t>Ишурия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парадокса.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z w:val="24"/>
        </w:rPr>
        <w:t>Ишурия.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лечению.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Радиоизотопные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урологии.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Эндоскопические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урологии.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  <w:tab w:val="left" w:pos="2813" w:leader="none"/>
          <w:tab w:val="left" w:pos="3856" w:leader="none"/>
          <w:tab w:val="left" w:pos="5528" w:leader="none"/>
          <w:tab w:val="left" w:pos="5919" w:leader="none"/>
          <w:tab w:val="left" w:pos="7149" w:leader="none"/>
          <w:tab w:val="left" w:pos="8027" w:leader="none"/>
        </w:tabs>
        <w:spacing w:lineRule="auto" w:line="276" w:before="41" w:after="0"/>
        <w:ind w:firstLine="566" w:left="143" w:right="141"/>
        <w:jc w:val="left"/>
        <w:rPr>
          <w:sz w:val="24"/>
        </w:rPr>
      </w:pPr>
      <w:r>
        <w:rPr>
          <w:spacing w:val="-2"/>
          <w:sz w:val="24"/>
        </w:rPr>
        <w:t>Современные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исследования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урологии</w:t>
      </w:r>
      <w:r>
        <w:rPr>
          <w:sz w:val="24"/>
        </w:rPr>
        <w:tab/>
      </w:r>
      <w:r>
        <w:rPr>
          <w:spacing w:val="-2"/>
          <w:sz w:val="24"/>
        </w:rPr>
        <w:t>(УЗИ,</w:t>
      </w:r>
      <w:r>
        <w:rPr>
          <w:sz w:val="24"/>
        </w:rPr>
        <w:tab/>
      </w:r>
      <w:r>
        <w:rPr>
          <w:spacing w:val="-2"/>
          <w:sz w:val="24"/>
        </w:rPr>
        <w:t xml:space="preserve">рентгеновская </w:t>
      </w:r>
      <w:r>
        <w:rPr>
          <w:sz w:val="24"/>
        </w:rPr>
        <w:t>компьютерная томография, ЯМР).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5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Ультразвуковая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скрининга.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Лечебно-диагностические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УЗ-наведением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урологии.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42" w:after="0"/>
        <w:ind w:firstLine="566" w:left="143" w:right="143"/>
        <w:jc w:val="left"/>
        <w:rPr>
          <w:sz w:val="24"/>
        </w:rPr>
      </w:pPr>
      <w:r>
        <w:rPr>
          <w:sz w:val="24"/>
        </w:rPr>
        <w:t>Рентгеновские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урологии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(рентгеноконтрастные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 и методы их введения).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5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Рентгеновские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урологии.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Рентген</w:t>
      </w:r>
      <w:r>
        <w:rPr>
          <w:spacing w:val="-6"/>
          <w:sz w:val="24"/>
        </w:rPr>
        <w:t xml:space="preserve"> </w:t>
      </w:r>
      <w:r>
        <w:rPr>
          <w:sz w:val="24"/>
        </w:rPr>
        <w:t>эндоскопические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Мочекаменная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болезнь.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энзимопатий.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Патогенез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камнеобразования.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болезни.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43" w:after="0"/>
        <w:ind w:firstLine="566" w:left="143" w:right="144"/>
        <w:jc w:val="left"/>
        <w:rPr>
          <w:sz w:val="24"/>
        </w:rPr>
      </w:pPr>
      <w:r>
        <w:rPr>
          <w:sz w:val="24"/>
        </w:rPr>
        <w:t>Консервативные методы лечения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болезни. Коррекция обменных </w:t>
      </w:r>
      <w:r>
        <w:rPr>
          <w:spacing w:val="-2"/>
          <w:sz w:val="24"/>
        </w:rPr>
        <w:t>нарушений.</w:t>
      </w:r>
    </w:p>
    <w:p>
      <w:pPr>
        <w:sectPr>
          <w:footerReference w:type="default" r:id="rId18"/>
          <w:footerReference w:type="first" r:id="rId19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136" w:leader="none"/>
          <w:tab w:val="left" w:pos="3052" w:leader="none"/>
          <w:tab w:val="left" w:pos="4031" w:leader="none"/>
          <w:tab w:val="left" w:pos="5065" w:leader="none"/>
          <w:tab w:val="left" w:pos="6761" w:leader="none"/>
          <w:tab w:val="left" w:pos="7794" w:leader="none"/>
        </w:tabs>
        <w:spacing w:lineRule="auto" w:line="276" w:before="0" w:after="0"/>
        <w:ind w:firstLine="566" w:left="143" w:right="143"/>
        <w:jc w:val="left"/>
        <w:rPr>
          <w:sz w:val="24"/>
        </w:rPr>
      </w:pPr>
      <w:r>
        <w:rPr>
          <w:spacing w:val="-2"/>
          <w:sz w:val="24"/>
        </w:rPr>
        <w:t>Консервативные</w:t>
      </w:r>
      <w:r>
        <w:rPr>
          <w:sz w:val="24"/>
        </w:rPr>
        <w:tab/>
      </w:r>
      <w:r>
        <w:rPr>
          <w:spacing w:val="-2"/>
          <w:sz w:val="24"/>
        </w:rPr>
        <w:t>методы</w:t>
      </w:r>
      <w:r>
        <w:rPr>
          <w:sz w:val="24"/>
        </w:rPr>
        <w:tab/>
      </w:r>
      <w:r>
        <w:rPr>
          <w:spacing w:val="-2"/>
          <w:sz w:val="24"/>
        </w:rPr>
        <w:t>лечения</w:t>
      </w:r>
      <w:r>
        <w:rPr>
          <w:sz w:val="24"/>
        </w:rPr>
        <w:tab/>
      </w:r>
      <w:r>
        <w:rPr>
          <w:spacing w:val="-2"/>
          <w:sz w:val="24"/>
        </w:rPr>
        <w:t>мочекаменной</w:t>
      </w:r>
      <w:r>
        <w:rPr>
          <w:sz w:val="24"/>
        </w:rPr>
        <w:tab/>
      </w:r>
      <w:r>
        <w:rPr>
          <w:spacing w:val="-2"/>
          <w:sz w:val="24"/>
        </w:rPr>
        <w:t>болезни</w:t>
      </w:r>
      <w:r>
        <w:rPr>
          <w:sz w:val="24"/>
        </w:rPr>
        <w:tab/>
      </w:r>
      <w:r>
        <w:rPr>
          <w:spacing w:val="-2"/>
          <w:sz w:val="24"/>
        </w:rPr>
        <w:t>(литолитическая терапия).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68" w:after="0"/>
        <w:ind w:firstLine="566" w:left="143" w:right="144"/>
        <w:jc w:val="left"/>
        <w:rPr>
          <w:sz w:val="24"/>
        </w:rPr>
      </w:pPr>
      <w:r>
        <w:rPr>
          <w:sz w:val="24"/>
        </w:rPr>
        <w:t>Консервативные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8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(литокинетическая </w:t>
      </w:r>
      <w:r>
        <w:rPr>
          <w:spacing w:val="-2"/>
          <w:sz w:val="24"/>
        </w:rPr>
        <w:t>терапия).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2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Дистанционная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литотрипсия.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Камни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2"/>
          <w:sz w:val="24"/>
        </w:rPr>
        <w:t xml:space="preserve"> пузыря.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Оперативные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мочекаменной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болезни.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Камни</w:t>
      </w:r>
      <w:r>
        <w:rPr>
          <w:spacing w:val="-2"/>
          <w:sz w:val="24"/>
        </w:rPr>
        <w:t xml:space="preserve"> мочеточника.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Фимоз.</w:t>
      </w:r>
      <w:r>
        <w:rPr>
          <w:spacing w:val="-2"/>
          <w:sz w:val="24"/>
        </w:rPr>
        <w:t xml:space="preserve"> Парафимоз.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Крипторхизм.</w:t>
      </w:r>
      <w:r>
        <w:rPr>
          <w:spacing w:val="-4"/>
          <w:sz w:val="24"/>
        </w:rPr>
        <w:t xml:space="preserve"> </w:t>
      </w:r>
      <w:r>
        <w:rPr>
          <w:sz w:val="24"/>
        </w:rPr>
        <w:t>Эктопия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яичка.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Водянка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2"/>
          <w:sz w:val="24"/>
        </w:rPr>
        <w:t xml:space="preserve"> </w:t>
      </w:r>
      <w:r>
        <w:rPr>
          <w:sz w:val="24"/>
        </w:rPr>
        <w:t>яичка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2"/>
          <w:sz w:val="24"/>
        </w:rPr>
        <w:t xml:space="preserve"> канатика.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Нефроптоз.</w:t>
      </w:r>
      <w:r>
        <w:rPr>
          <w:spacing w:val="-7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дистопией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почки.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Гидронефроз.</w:t>
      </w:r>
      <w:r>
        <w:rPr>
          <w:spacing w:val="-7"/>
          <w:sz w:val="24"/>
        </w:rPr>
        <w:t xml:space="preserve"> </w:t>
      </w:r>
      <w:r>
        <w:rPr>
          <w:sz w:val="24"/>
        </w:rPr>
        <w:t>Этиология.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7"/>
          <w:sz w:val="24"/>
        </w:rPr>
        <w:t xml:space="preserve"> </w:t>
      </w:r>
      <w:r>
        <w:rPr>
          <w:sz w:val="24"/>
        </w:rPr>
        <w:t>Клиника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пиелонефрит.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Пионефроз.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7"/>
          <w:sz w:val="24"/>
        </w:rPr>
        <w:t xml:space="preserve"> </w:t>
      </w:r>
      <w:r>
        <w:rPr>
          <w:sz w:val="24"/>
        </w:rPr>
        <w:t>цистит.</w:t>
      </w:r>
      <w:r>
        <w:rPr>
          <w:spacing w:val="-5"/>
          <w:sz w:val="24"/>
        </w:rPr>
        <w:t xml:space="preserve"> </w:t>
      </w:r>
      <w:r>
        <w:rPr>
          <w:sz w:val="24"/>
        </w:rPr>
        <w:t>Этиопатогенз.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цистит.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простатит.</w:t>
      </w:r>
      <w:r>
        <w:rPr>
          <w:spacing w:val="-6"/>
          <w:sz w:val="24"/>
        </w:rPr>
        <w:t xml:space="preserve"> </w:t>
      </w:r>
      <w:r>
        <w:rPr>
          <w:sz w:val="24"/>
        </w:rPr>
        <w:t>Этиопатогенз.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простатит.</w:t>
      </w:r>
      <w:r>
        <w:rPr>
          <w:spacing w:val="-6"/>
          <w:sz w:val="24"/>
        </w:rPr>
        <w:t xml:space="preserve"> </w:t>
      </w:r>
      <w:r>
        <w:rPr>
          <w:sz w:val="24"/>
        </w:rPr>
        <w:t>Этиопатогенз.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Клиника.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простатит.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Синдром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тазовой</w:t>
      </w:r>
      <w:r>
        <w:rPr>
          <w:spacing w:val="-2"/>
          <w:sz w:val="24"/>
        </w:rPr>
        <w:t xml:space="preserve"> боли.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Эпидидимит.</w:t>
      </w:r>
      <w:r>
        <w:rPr>
          <w:spacing w:val="-9"/>
          <w:sz w:val="24"/>
        </w:rPr>
        <w:t xml:space="preserve"> </w:t>
      </w:r>
      <w:r>
        <w:rPr>
          <w:sz w:val="24"/>
        </w:rPr>
        <w:t>Орхоэпидидимит.</w:t>
      </w:r>
      <w:r>
        <w:rPr>
          <w:spacing w:val="-7"/>
          <w:sz w:val="24"/>
        </w:rPr>
        <w:t xml:space="preserve"> </w:t>
      </w:r>
      <w:r>
        <w:rPr>
          <w:sz w:val="24"/>
        </w:rPr>
        <w:t>Этиопатогенз.</w:t>
      </w:r>
      <w:r>
        <w:rPr>
          <w:spacing w:val="-10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Лечение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40" w:after="0"/>
        <w:ind w:firstLine="566" w:left="143" w:right="143"/>
        <w:jc w:val="left"/>
        <w:rPr>
          <w:sz w:val="24"/>
        </w:rPr>
      </w:pPr>
      <w:r>
        <w:rPr>
          <w:sz w:val="24"/>
        </w:rPr>
        <w:t>СНМП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женщин.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33"/>
          <w:sz w:val="24"/>
        </w:rPr>
        <w:t xml:space="preserve"> </w:t>
      </w:r>
      <w:r>
        <w:rPr>
          <w:sz w:val="24"/>
        </w:rPr>
        <w:t>Клиника.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Диагностика.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2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6"/>
          <w:sz w:val="24"/>
        </w:rPr>
        <w:t xml:space="preserve"> </w:t>
      </w:r>
      <w:r>
        <w:rPr>
          <w:sz w:val="24"/>
        </w:rPr>
        <w:t>мочеиспускания,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КУДИ.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Гиперактивный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мочевой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пузырь.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2" w:after="0"/>
        <w:ind w:hanging="427" w:left="1136" w:right="0"/>
        <w:jc w:val="left"/>
        <w:rPr>
          <w:sz w:val="24"/>
        </w:rPr>
      </w:pPr>
      <w:r>
        <w:rPr>
          <w:sz w:val="24"/>
        </w:rPr>
        <w:t>Недержание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мочи.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Клиника.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Стрессовое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недержание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z w:val="24"/>
        </w:rPr>
        <w:t>Ургентное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недержание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Консервативные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Недержания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Оперативные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недержания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мочи.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паранефрит.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43" w:after="0"/>
        <w:ind w:firstLine="566" w:left="143" w:right="143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33"/>
          <w:sz w:val="24"/>
        </w:rPr>
        <w:t xml:space="preserve"> </w:t>
      </w:r>
      <w:r>
        <w:rPr>
          <w:sz w:val="24"/>
        </w:rPr>
        <w:t>пиелонефрит.</w:t>
      </w:r>
      <w:r>
        <w:rPr>
          <w:spacing w:val="31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30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32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5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Острый</w:t>
      </w:r>
      <w:r>
        <w:rPr>
          <w:spacing w:val="-3"/>
          <w:sz w:val="24"/>
        </w:rPr>
        <w:t xml:space="preserve"> </w:t>
      </w:r>
      <w:r>
        <w:rPr>
          <w:sz w:val="24"/>
        </w:rPr>
        <w:t>пиелонефрит.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Абсцесс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почки.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Пиелонефрит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беременных.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2" w:after="0"/>
        <w:ind w:hanging="427" w:left="1136" w:right="0"/>
        <w:jc w:val="left"/>
        <w:rPr>
          <w:sz w:val="24"/>
        </w:rPr>
      </w:pPr>
      <w:r>
        <w:rPr>
          <w:sz w:val="24"/>
        </w:rPr>
        <w:t>Хронический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пиелонефрит.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  <w:tab w:val="left" w:pos="2326" w:leader="none"/>
          <w:tab w:val="left" w:pos="4700" w:leader="none"/>
          <w:tab w:val="left" w:pos="5909" w:leader="none"/>
          <w:tab w:val="left" w:pos="7974" w:leader="none"/>
        </w:tabs>
        <w:spacing w:lineRule="auto" w:line="276" w:before="41" w:after="0"/>
        <w:ind w:firstLine="566" w:left="143" w:right="144"/>
        <w:jc w:val="left"/>
        <w:rPr>
          <w:sz w:val="24"/>
        </w:rPr>
      </w:pPr>
      <w:r>
        <w:rPr>
          <w:spacing w:val="-2"/>
          <w:sz w:val="24"/>
        </w:rPr>
        <w:t>Основы</w:t>
      </w:r>
      <w:r>
        <w:rPr>
          <w:sz w:val="24"/>
        </w:rPr>
        <w:tab/>
      </w:r>
      <w:r>
        <w:rPr>
          <w:spacing w:val="-2"/>
          <w:sz w:val="24"/>
        </w:rPr>
        <w:t>антибактериальной</w:t>
      </w:r>
      <w:r>
        <w:rPr>
          <w:sz w:val="24"/>
        </w:rPr>
        <w:tab/>
      </w:r>
      <w:r>
        <w:rPr>
          <w:spacing w:val="-2"/>
          <w:sz w:val="24"/>
        </w:rPr>
        <w:t>терапии</w:t>
      </w:r>
      <w:r>
        <w:rPr>
          <w:sz w:val="24"/>
        </w:rPr>
        <w:tab/>
      </w:r>
      <w:r>
        <w:rPr>
          <w:spacing w:val="-2"/>
          <w:sz w:val="24"/>
        </w:rPr>
        <w:t>воспалительных</w:t>
      </w:r>
      <w:r>
        <w:rPr>
          <w:sz w:val="24"/>
        </w:rPr>
        <w:tab/>
      </w:r>
      <w:r>
        <w:rPr>
          <w:spacing w:val="-2"/>
          <w:sz w:val="24"/>
        </w:rPr>
        <w:t>урологических заболеваний.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1" w:after="0"/>
        <w:ind w:hanging="427" w:left="1136" w:right="0"/>
        <w:jc w:val="left"/>
        <w:rPr>
          <w:sz w:val="24"/>
        </w:rPr>
      </w:pPr>
      <w:r>
        <w:rPr>
          <w:sz w:val="24"/>
        </w:rPr>
        <w:t>ОПН.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стадии.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лечения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ХПН.</w:t>
      </w:r>
      <w:r>
        <w:rPr>
          <w:spacing w:val="-6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детоксикации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урологии.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Гемодиализ.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ДГПЖ.</w:t>
      </w:r>
      <w:r>
        <w:rPr>
          <w:spacing w:val="-4"/>
          <w:sz w:val="24"/>
        </w:rPr>
        <w:t xml:space="preserve"> </w:t>
      </w:r>
      <w:r>
        <w:rPr>
          <w:sz w:val="24"/>
        </w:rPr>
        <w:t>Этиопатогенез.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ДГПЖ.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(Лабораторная,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Инструментальная).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ДГПЖ.</w:t>
      </w:r>
      <w:r>
        <w:rPr>
          <w:spacing w:val="-3"/>
          <w:sz w:val="24"/>
        </w:rPr>
        <w:t xml:space="preserve"> </w:t>
      </w:r>
      <w:r>
        <w:rPr>
          <w:sz w:val="24"/>
        </w:rPr>
        <w:t>Консервативные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лечения.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ДГПЖ.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лечения.</w:t>
      </w:r>
    </w:p>
    <w:p>
      <w:pPr>
        <w:sectPr>
          <w:footerReference w:type="default" r:id="rId20"/>
          <w:footerReference w:type="first" r:id="rId21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ДГПЖ.</w:t>
      </w:r>
      <w:r>
        <w:rPr>
          <w:spacing w:val="-4"/>
          <w:sz w:val="24"/>
        </w:rPr>
        <w:t xml:space="preserve"> </w:t>
      </w:r>
      <w:r>
        <w:rPr>
          <w:sz w:val="24"/>
        </w:rPr>
        <w:t>Миниинвазивные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68" w:after="0"/>
        <w:ind w:hanging="427" w:left="1136" w:right="0"/>
        <w:jc w:val="left"/>
        <w:rPr>
          <w:sz w:val="24"/>
        </w:rPr>
      </w:pPr>
      <w:r>
        <w:rPr>
          <w:sz w:val="24"/>
        </w:rPr>
        <w:t>ТУР</w:t>
      </w:r>
      <w:r>
        <w:rPr>
          <w:spacing w:val="-2"/>
          <w:sz w:val="24"/>
        </w:rPr>
        <w:t xml:space="preserve"> синдром.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z w:val="24"/>
        </w:rPr>
        <w:t>ДГПЖ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Рак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Опухоли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Опухоли</w:t>
      </w:r>
      <w:r>
        <w:rPr>
          <w:spacing w:val="-4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взрослых.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Опухоли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почек.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Опухоли</w:t>
      </w:r>
      <w:r>
        <w:rPr>
          <w:spacing w:val="-5"/>
          <w:sz w:val="24"/>
        </w:rPr>
        <w:t xml:space="preserve"> </w:t>
      </w:r>
      <w:r>
        <w:rPr>
          <w:sz w:val="24"/>
        </w:rPr>
        <w:t>яичка.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Семинома.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Доброкачественные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опухоли</w:t>
      </w:r>
      <w:r>
        <w:rPr>
          <w:spacing w:val="-2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пузыря.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  <w:tab w:val="left" w:pos="3103" w:leader="none"/>
          <w:tab w:val="left" w:pos="4168" w:leader="none"/>
          <w:tab w:val="left" w:pos="5320" w:leader="none"/>
          <w:tab w:val="left" w:pos="6320" w:leader="none"/>
          <w:tab w:val="left" w:pos="7874" w:leader="none"/>
        </w:tabs>
        <w:spacing w:lineRule="auto" w:line="276" w:before="41" w:after="0"/>
        <w:ind w:firstLine="566" w:left="143" w:right="142"/>
        <w:jc w:val="left"/>
        <w:rPr>
          <w:sz w:val="24"/>
        </w:rPr>
      </w:pPr>
      <w:r>
        <w:rPr>
          <w:spacing w:val="-2"/>
          <w:sz w:val="24"/>
        </w:rPr>
        <w:t>Злокачественные</w:t>
      </w:r>
      <w:r>
        <w:rPr>
          <w:sz w:val="24"/>
        </w:rPr>
        <w:tab/>
      </w:r>
      <w:r>
        <w:rPr>
          <w:spacing w:val="-2"/>
          <w:sz w:val="24"/>
        </w:rPr>
        <w:t>опухоли</w:t>
      </w:r>
      <w:r>
        <w:rPr>
          <w:sz w:val="24"/>
        </w:rPr>
        <w:tab/>
      </w:r>
      <w:r>
        <w:rPr>
          <w:spacing w:val="-2"/>
          <w:sz w:val="24"/>
        </w:rPr>
        <w:t>мочевого</w:t>
      </w:r>
      <w:r>
        <w:rPr>
          <w:sz w:val="24"/>
        </w:rPr>
        <w:tab/>
      </w:r>
      <w:r>
        <w:rPr>
          <w:spacing w:val="-2"/>
          <w:sz w:val="24"/>
        </w:rPr>
        <w:t>пузыря.</w:t>
      </w:r>
      <w:r>
        <w:rPr>
          <w:sz w:val="24"/>
        </w:rPr>
        <w:tab/>
      </w:r>
      <w:r>
        <w:rPr>
          <w:spacing w:val="-2"/>
          <w:sz w:val="24"/>
        </w:rPr>
        <w:t>Современная</w:t>
      </w:r>
      <w:r>
        <w:rPr>
          <w:sz w:val="24"/>
        </w:rPr>
        <w:tab/>
      </w:r>
      <w:r>
        <w:rPr>
          <w:spacing w:val="-2"/>
          <w:sz w:val="24"/>
        </w:rPr>
        <w:t xml:space="preserve">классификация. </w:t>
      </w:r>
      <w:r>
        <w:rPr>
          <w:sz w:val="24"/>
        </w:rPr>
        <w:t>Клиника, диагностика, 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5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Закрытые</w:t>
      </w:r>
      <w:r>
        <w:rPr>
          <w:spacing w:val="-8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мочеточника.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мочевого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пузыря.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Травма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уретры.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Травмы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мошонки.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Эректильная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дисфункция.</w:t>
      </w:r>
      <w:r>
        <w:rPr>
          <w:spacing w:val="-6"/>
          <w:sz w:val="24"/>
        </w:rPr>
        <w:t xml:space="preserve"> </w:t>
      </w:r>
      <w:r>
        <w:rPr>
          <w:sz w:val="24"/>
        </w:rPr>
        <w:t>Этипатогенез.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Класификация.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41" w:after="0"/>
        <w:ind w:firstLine="566" w:left="143" w:right="142"/>
        <w:jc w:val="left"/>
        <w:rPr>
          <w:sz w:val="24"/>
        </w:rPr>
      </w:pPr>
      <w:r>
        <w:rPr>
          <w:sz w:val="24"/>
        </w:rPr>
        <w:t>Эректильная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дисфункция.</w:t>
      </w:r>
      <w:r>
        <w:rPr>
          <w:spacing w:val="80"/>
          <w:sz w:val="24"/>
        </w:rPr>
        <w:t xml:space="preserve"> </w:t>
      </w:r>
      <w:r>
        <w:rPr>
          <w:sz w:val="24"/>
        </w:rPr>
        <w:t>Гормонзависимые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формы.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клиники, диагностики и лечения.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5"/>
        <w:jc w:val="left"/>
        <w:rPr>
          <w:sz w:val="24"/>
        </w:rPr>
      </w:pPr>
      <w:r>
        <w:rPr>
          <w:sz w:val="24"/>
        </w:rPr>
        <w:t xml:space="preserve">Эректильная дисфункция. Васкулогенная. Особенности клиники, диагностики и </w:t>
      </w:r>
      <w:r>
        <w:rPr>
          <w:spacing w:val="-2"/>
          <w:sz w:val="24"/>
        </w:rPr>
        <w:t>лечения.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  <w:tab w:val="left" w:pos="2659" w:leader="none"/>
          <w:tab w:val="left" w:pos="4119" w:leader="none"/>
          <w:tab w:val="left" w:pos="4711" w:leader="none"/>
          <w:tab w:val="left" w:pos="5936" w:leader="none"/>
          <w:tab w:val="left" w:pos="7006" w:leader="none"/>
          <w:tab w:val="left" w:pos="8572" w:leader="none"/>
        </w:tabs>
        <w:spacing w:lineRule="auto" w:line="276" w:before="0" w:after="0"/>
        <w:ind w:firstLine="566" w:left="143" w:right="136"/>
        <w:jc w:val="left"/>
        <w:rPr>
          <w:sz w:val="24"/>
        </w:rPr>
      </w:pPr>
      <w:r>
        <w:rPr>
          <w:spacing w:val="-2"/>
          <w:sz w:val="24"/>
        </w:rPr>
        <w:t>Эректильная</w:t>
      </w:r>
      <w:r>
        <w:rPr>
          <w:sz w:val="24"/>
        </w:rPr>
        <w:tab/>
      </w:r>
      <w:r>
        <w:rPr>
          <w:spacing w:val="-2"/>
          <w:sz w:val="24"/>
        </w:rPr>
        <w:t>дисфункция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Сахарном</w:t>
      </w:r>
      <w:r>
        <w:rPr>
          <w:sz w:val="24"/>
        </w:rPr>
        <w:tab/>
      </w:r>
      <w:r>
        <w:rPr>
          <w:spacing w:val="-2"/>
          <w:sz w:val="24"/>
        </w:rPr>
        <w:t>диабете.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 xml:space="preserve">клиники, </w:t>
      </w:r>
      <w:r>
        <w:rPr>
          <w:sz w:val="24"/>
        </w:rPr>
        <w:t>диагностики и лечения.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exact" w:line="275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Психогенная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Эректильной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дисфункции.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35" w:after="0"/>
        <w:ind w:hanging="427" w:left="1136" w:right="0"/>
        <w:jc w:val="left"/>
        <w:rPr>
          <w:sz w:val="24"/>
        </w:rPr>
      </w:pPr>
      <w:r>
        <w:rPr>
          <w:sz w:val="24"/>
        </w:rPr>
        <w:t>Инфертильность.</w:t>
      </w:r>
      <w:r>
        <w:rPr>
          <w:spacing w:val="-9"/>
          <w:sz w:val="24"/>
        </w:rPr>
        <w:t xml:space="preserve"> </w:t>
      </w:r>
      <w:r>
        <w:rPr>
          <w:sz w:val="24"/>
        </w:rPr>
        <w:t>Этипатогенез.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мужского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бесплодия.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Варикоцеле.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Лечение.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Спермограмма.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отклонений.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z w:val="24"/>
        </w:rPr>
        <w:t>Аномалии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3" w:after="0"/>
        <w:ind w:hanging="427" w:left="1136" w:right="0"/>
        <w:jc w:val="left"/>
        <w:rPr>
          <w:sz w:val="24"/>
        </w:rPr>
      </w:pPr>
      <w:r>
        <w:rPr>
          <w:sz w:val="24"/>
        </w:rPr>
        <w:t>Аномалии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мочеточников.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pacing w:val="-2"/>
          <w:sz w:val="24"/>
        </w:rPr>
        <w:t>Эписпадия.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1" w:after="0"/>
        <w:ind w:hanging="427" w:left="1136" w:right="0"/>
        <w:jc w:val="left"/>
        <w:rPr>
          <w:sz w:val="24"/>
        </w:rPr>
      </w:pPr>
      <w:r>
        <w:rPr>
          <w:spacing w:val="-2"/>
          <w:sz w:val="24"/>
        </w:rPr>
        <w:t>Гипоспадия.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0" w:after="0"/>
        <w:ind w:hanging="427" w:left="1136" w:right="0"/>
        <w:jc w:val="left"/>
        <w:rPr>
          <w:sz w:val="24"/>
        </w:rPr>
      </w:pPr>
      <w:r>
        <w:rPr>
          <w:sz w:val="24"/>
        </w:rPr>
        <w:t>Кисты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36" w:leader="none"/>
        </w:tabs>
        <w:spacing w:lineRule="auto" w:line="240" w:before="44" w:after="0"/>
        <w:ind w:hanging="427" w:left="1136" w:right="0"/>
        <w:jc w:val="left"/>
        <w:rPr>
          <w:sz w:val="24"/>
        </w:rPr>
      </w:pPr>
      <w:r>
        <w:rPr>
          <w:spacing w:val="-2"/>
          <w:sz w:val="24"/>
        </w:rPr>
        <w:t>Поликистоз.</w:t>
      </w:r>
    </w:p>
    <w:p>
      <w:pPr>
        <w:pStyle w:val="BodyText"/>
        <w:spacing w:before="82" w:after="0"/>
        <w:rPr/>
      </w:pPr>
      <w:r>
        <w:rPr/>
      </w:r>
    </w:p>
    <w:p>
      <w:pPr>
        <w:pStyle w:val="Normal"/>
        <w:spacing w:before="0" w:after="0"/>
        <w:ind w:hanging="0" w:left="709" w:right="0"/>
        <w:jc w:val="both"/>
        <w:rPr>
          <w:i/>
          <w:i/>
          <w:sz w:val="24"/>
        </w:rPr>
      </w:pPr>
      <w:r>
        <w:rPr>
          <w:i/>
          <w:sz w:val="24"/>
        </w:rPr>
        <w:t>Примеры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ситуационных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задач</w:t>
      </w:r>
    </w:p>
    <w:p>
      <w:pPr>
        <w:pStyle w:val="Normal"/>
        <w:spacing w:before="46" w:after="0"/>
        <w:ind w:hanging="0" w:left="709" w:right="0"/>
        <w:jc w:val="both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1</w:t>
      </w:r>
    </w:p>
    <w:p>
      <w:pPr>
        <w:pStyle w:val="BodyText"/>
        <w:spacing w:lineRule="auto" w:line="276" w:before="38" w:after="0"/>
        <w:ind w:firstLine="566" w:left="143" w:right="143"/>
        <w:jc w:val="both"/>
        <w:rPr/>
      </w:pPr>
      <w:r>
        <w:rPr/>
        <w:t>У больной 48 лет накануне обращения возник приступ острой боли в левой поясничной области, после чего прекратилось мочеиспускание, нет позывов в течение последних 12 ч. Мочевой пузырь над лобком пальпаторно и перкуторно не определяется. При катетеризации мочевого пузыря мочи из него не получено. По поводу мочекаменной болезни 6 лет назад удалена правая почка.</w:t>
      </w:r>
    </w:p>
    <w:p>
      <w:pPr>
        <w:pStyle w:val="BodyText"/>
        <w:spacing w:lineRule="exact" w:line="275"/>
        <w:ind w:left="709" w:right="0"/>
        <w:jc w:val="both"/>
        <w:rPr/>
      </w:pPr>
      <w:r>
        <w:rPr/>
        <w:t>Предварительный</w:t>
      </w:r>
      <w:r>
        <w:rPr>
          <w:spacing w:val="-9"/>
        </w:rPr>
        <w:t xml:space="preserve"> </w:t>
      </w:r>
      <w:r>
        <w:rPr>
          <w:spacing w:val="-2"/>
        </w:rPr>
        <w:t>диагноз.</w:t>
      </w:r>
    </w:p>
    <w:p>
      <w:pPr>
        <w:pStyle w:val="BodyText"/>
        <w:spacing w:before="41" w:after="0"/>
        <w:ind w:left="709" w:right="0"/>
        <w:jc w:val="both"/>
        <w:rPr/>
      </w:pPr>
      <w:r>
        <w:rPr/>
        <w:t>Какие</w:t>
      </w:r>
      <w:r>
        <w:rPr>
          <w:spacing w:val="-8"/>
        </w:rPr>
        <w:t xml:space="preserve"> </w:t>
      </w:r>
      <w:r>
        <w:rPr/>
        <w:t>дополнительные</w:t>
      </w:r>
      <w:r>
        <w:rPr>
          <w:spacing w:val="-7"/>
        </w:rPr>
        <w:t xml:space="preserve"> </w:t>
      </w:r>
      <w:r>
        <w:rPr/>
        <w:t>обследования</w:t>
      </w:r>
      <w:r>
        <w:rPr>
          <w:spacing w:val="-5"/>
        </w:rPr>
        <w:t xml:space="preserve"> </w:t>
      </w:r>
      <w:r>
        <w:rPr/>
        <w:t>необходимо</w:t>
      </w:r>
      <w:r>
        <w:rPr>
          <w:spacing w:val="-4"/>
        </w:rPr>
        <w:t xml:space="preserve"> </w:t>
      </w:r>
      <w:r>
        <w:rPr>
          <w:spacing w:val="-2"/>
        </w:rPr>
        <w:t>произвести.</w:t>
      </w:r>
    </w:p>
    <w:p>
      <w:pPr>
        <w:sectPr>
          <w:footerReference w:type="default" r:id="rId22"/>
          <w:footerReference w:type="first" r:id="rId23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41" w:after="0"/>
        <w:ind w:left="709" w:right="0"/>
        <w:jc w:val="both"/>
        <w:rPr/>
      </w:pPr>
      <w:r>
        <w:rPr/>
        <w:t>Можно</w:t>
      </w:r>
      <w:r>
        <w:rPr>
          <w:spacing w:val="-7"/>
        </w:rPr>
        <w:t xml:space="preserve"> </w:t>
      </w:r>
      <w:r>
        <w:rPr/>
        <w:t>ли</w:t>
      </w:r>
      <w:r>
        <w:rPr>
          <w:spacing w:val="-3"/>
        </w:rPr>
        <w:t xml:space="preserve"> </w:t>
      </w:r>
      <w:r>
        <w:rPr/>
        <w:t>рассматривать</w:t>
      </w:r>
      <w:r>
        <w:rPr>
          <w:spacing w:val="-4"/>
        </w:rPr>
        <w:t xml:space="preserve"> </w:t>
      </w:r>
      <w:r>
        <w:rPr/>
        <w:t>состояние</w:t>
      </w:r>
      <w:r>
        <w:rPr>
          <w:spacing w:val="-5"/>
        </w:rPr>
        <w:t xml:space="preserve"> </w:t>
      </w:r>
      <w:r>
        <w:rPr/>
        <w:t>больной</w:t>
      </w:r>
      <w:r>
        <w:rPr>
          <w:spacing w:val="-7"/>
        </w:rPr>
        <w:t xml:space="preserve"> </w:t>
      </w:r>
      <w:r>
        <w:rPr/>
        <w:t>как</w:t>
      </w:r>
      <w:r>
        <w:rPr>
          <w:spacing w:val="-4"/>
        </w:rPr>
        <w:t xml:space="preserve"> </w:t>
      </w:r>
      <w:r>
        <w:rPr/>
        <w:t>неотложную</w:t>
      </w:r>
      <w:r>
        <w:rPr>
          <w:spacing w:val="-4"/>
        </w:rPr>
        <w:t xml:space="preserve"> </w:t>
      </w:r>
      <w:r>
        <w:rPr>
          <w:spacing w:val="-2"/>
        </w:rPr>
        <w:t>ситуацию.</w:t>
      </w:r>
    </w:p>
    <w:p>
      <w:pPr>
        <w:pStyle w:val="Normal"/>
        <w:spacing w:before="68" w:after="0"/>
        <w:ind w:hanging="0" w:left="709" w:right="0"/>
        <w:jc w:val="both"/>
        <w:rPr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5"/>
          <w:sz w:val="24"/>
        </w:rPr>
        <w:t>2</w:t>
      </w:r>
      <w:r>
        <w:rPr>
          <w:spacing w:val="-5"/>
          <w:sz w:val="24"/>
        </w:rPr>
        <w:t>.</w:t>
      </w:r>
    </w:p>
    <w:p>
      <w:pPr>
        <w:pStyle w:val="BodyText"/>
        <w:spacing w:lineRule="auto" w:line="276" w:before="44" w:after="0"/>
        <w:ind w:firstLine="566" w:left="143" w:right="134"/>
        <w:jc w:val="both"/>
        <w:rPr/>
      </w:pPr>
      <w:r>
        <w:rPr/>
        <w:t>Пациент П., 28 лет, обратился к урологу с жалобами на невозможность открытия головки полового члена, дискомфорт при проведении полового акта. Из анамнеза известно, что год назад производилось удаление остроконечных кондилом крайней плоти полового члена. Вышеуказанные жалобы в течение последних 4 месяцев. При осмотре: визуально половой член без особенностей. Открыть головку полового члена пациент не может, визуализируется рубцовое сужение крайней плоти.</w:t>
      </w:r>
    </w:p>
    <w:p>
      <w:pPr>
        <w:pStyle w:val="BodyText"/>
        <w:spacing w:lineRule="exact" w:line="275"/>
        <w:ind w:left="709" w:right="0"/>
        <w:jc w:val="both"/>
        <w:rPr/>
      </w:pPr>
      <w:r>
        <w:rPr/>
        <w:t>Ваш</w:t>
      </w:r>
      <w:r>
        <w:rPr>
          <w:spacing w:val="-3"/>
        </w:rPr>
        <w:t xml:space="preserve"> </w:t>
      </w:r>
      <w:r>
        <w:rPr>
          <w:spacing w:val="-2"/>
        </w:rPr>
        <w:t>диагноз.</w:t>
      </w:r>
    </w:p>
    <w:p>
      <w:pPr>
        <w:pStyle w:val="BodyText"/>
        <w:spacing w:lineRule="auto" w:line="276" w:before="41" w:after="0"/>
        <w:ind w:left="709" w:right="5884"/>
        <w:jc w:val="both"/>
        <w:rPr/>
      </w:pPr>
      <w:r>
        <w:rPr/>
        <w:t>Основные</w:t>
      </w:r>
      <w:r>
        <w:rPr>
          <w:spacing w:val="-15"/>
        </w:rPr>
        <w:t xml:space="preserve"> </w:t>
      </w:r>
      <w:r>
        <w:rPr/>
        <w:t>причины</w:t>
      </w:r>
      <w:r>
        <w:rPr>
          <w:spacing w:val="-15"/>
        </w:rPr>
        <w:t xml:space="preserve"> </w:t>
      </w:r>
      <w:r>
        <w:rPr/>
        <w:t>развития. Метод лечения.</w:t>
      </w:r>
    </w:p>
    <w:p>
      <w:pPr>
        <w:pStyle w:val="BodyText"/>
        <w:spacing w:before="36" w:after="0"/>
        <w:rPr/>
      </w:pPr>
      <w:r>
        <w:rPr/>
      </w:r>
    </w:p>
    <w:p>
      <w:pPr>
        <w:pStyle w:val="Normal"/>
        <w:spacing w:before="0" w:after="0"/>
        <w:ind w:hanging="0" w:left="709" w:right="0"/>
        <w:jc w:val="left"/>
        <w:rPr>
          <w:i/>
          <w:i/>
          <w:sz w:val="24"/>
        </w:rPr>
      </w:pPr>
      <w:r>
        <w:rPr>
          <w:i/>
          <w:sz w:val="24"/>
        </w:rPr>
        <w:t>Пример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билета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собеседования</w:t>
      </w:r>
    </w:p>
    <w:p>
      <w:pPr>
        <w:pStyle w:val="Normal"/>
        <w:spacing w:before="46" w:after="0"/>
        <w:ind w:hanging="0" w:left="709" w:right="0"/>
        <w:jc w:val="left"/>
        <w:rPr>
          <w:b/>
          <w:sz w:val="24"/>
        </w:rPr>
      </w:pPr>
      <w:r>
        <w:rPr>
          <w:b/>
          <w:sz w:val="24"/>
        </w:rPr>
        <w:t>Билет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4" w:leader="none"/>
        </w:tabs>
        <w:spacing w:lineRule="auto" w:line="240" w:before="39" w:after="0"/>
        <w:ind w:hanging="285" w:left="994" w:right="0"/>
        <w:jc w:val="left"/>
        <w:rPr>
          <w:sz w:val="24"/>
        </w:rPr>
      </w:pPr>
      <w:r>
        <w:rPr>
          <w:sz w:val="24"/>
        </w:rPr>
        <w:t>Диференциальная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диагностика.</w:t>
      </w:r>
      <w:r>
        <w:rPr>
          <w:spacing w:val="-4"/>
          <w:sz w:val="24"/>
        </w:rPr>
        <w:t xml:space="preserve"> </w:t>
      </w:r>
      <w:r>
        <w:rPr>
          <w:sz w:val="24"/>
        </w:rPr>
        <w:t>Субренальной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анурии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ОЗМ.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ДГПЖ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диагностика.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Инфертильность.</w:t>
      </w:r>
      <w:r>
        <w:rPr>
          <w:spacing w:val="-9"/>
          <w:sz w:val="24"/>
        </w:rPr>
        <w:t xml:space="preserve"> </w:t>
      </w:r>
      <w:r>
        <w:rPr>
          <w:sz w:val="24"/>
        </w:rPr>
        <w:t>Этипатогенез.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Классификация.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49" w:leader="none"/>
        </w:tabs>
        <w:spacing w:lineRule="auto" w:line="240" w:before="41" w:after="0"/>
        <w:ind w:hanging="240" w:left="949" w:right="0"/>
        <w:jc w:val="left"/>
        <w:rPr>
          <w:sz w:val="24"/>
        </w:rPr>
      </w:pPr>
      <w:r>
        <w:rPr>
          <w:sz w:val="24"/>
        </w:rPr>
        <w:t>Ситуационная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задача.</w:t>
      </w:r>
    </w:p>
    <w:p>
      <w:pPr>
        <w:pStyle w:val="BodyText"/>
        <w:spacing w:before="43" w:after="0"/>
        <w:ind w:left="709" w:right="0"/>
        <w:rPr/>
      </w:pPr>
      <w:r>
        <w:rPr/>
        <w:t>У</w:t>
      </w:r>
      <w:r>
        <w:rPr>
          <w:spacing w:val="31"/>
        </w:rPr>
        <w:t xml:space="preserve">  </w:t>
      </w:r>
      <w:r>
        <w:rPr/>
        <w:t>женщины</w:t>
      </w:r>
      <w:r>
        <w:rPr>
          <w:spacing w:val="31"/>
        </w:rPr>
        <w:t xml:space="preserve">  </w:t>
      </w:r>
      <w:r>
        <w:rPr/>
        <w:t>42</w:t>
      </w:r>
      <w:r>
        <w:rPr>
          <w:spacing w:val="33"/>
        </w:rPr>
        <w:t xml:space="preserve">  </w:t>
      </w:r>
      <w:r>
        <w:rPr/>
        <w:t>лет</w:t>
      </w:r>
      <w:r>
        <w:rPr>
          <w:spacing w:val="32"/>
        </w:rPr>
        <w:t xml:space="preserve">  </w:t>
      </w:r>
      <w:r>
        <w:rPr/>
        <w:t>наблюдаются</w:t>
      </w:r>
      <w:r>
        <w:rPr>
          <w:spacing w:val="33"/>
        </w:rPr>
        <w:t xml:space="preserve">  </w:t>
      </w:r>
      <w:r>
        <w:rPr/>
        <w:t>частые</w:t>
      </w:r>
      <w:r>
        <w:rPr>
          <w:spacing w:val="33"/>
        </w:rPr>
        <w:t xml:space="preserve">  </w:t>
      </w:r>
      <w:r>
        <w:rPr/>
        <w:t>обострения</w:t>
      </w:r>
      <w:r>
        <w:rPr>
          <w:spacing w:val="31"/>
        </w:rPr>
        <w:t xml:space="preserve">  </w:t>
      </w:r>
      <w:r>
        <w:rPr/>
        <w:t>хронического</w:t>
      </w:r>
      <w:r>
        <w:rPr>
          <w:spacing w:val="34"/>
        </w:rPr>
        <w:t xml:space="preserve">  </w:t>
      </w:r>
      <w:r>
        <w:rPr>
          <w:spacing w:val="-2"/>
        </w:rPr>
        <w:t>цистита.</w:t>
      </w:r>
    </w:p>
    <w:p>
      <w:pPr>
        <w:pStyle w:val="BodyText"/>
        <w:spacing w:before="41" w:after="0"/>
        <w:ind w:left="143" w:right="0"/>
        <w:rPr/>
      </w:pPr>
      <w:r>
        <w:rPr/>
        <w:t>Консервативная</w:t>
      </w:r>
      <w:r>
        <w:rPr>
          <w:spacing w:val="-7"/>
        </w:rPr>
        <w:t xml:space="preserve"> </w:t>
      </w:r>
      <w:r>
        <w:rPr/>
        <w:t>терапия</w:t>
      </w:r>
      <w:r>
        <w:rPr>
          <w:spacing w:val="-4"/>
        </w:rPr>
        <w:t xml:space="preserve"> </w:t>
      </w:r>
      <w:r>
        <w:rPr/>
        <w:t>дает</w:t>
      </w:r>
      <w:r>
        <w:rPr>
          <w:spacing w:val="-4"/>
        </w:rPr>
        <w:t xml:space="preserve"> </w:t>
      </w:r>
      <w:r>
        <w:rPr/>
        <w:t>кратковременный</w:t>
      </w:r>
      <w:r>
        <w:rPr>
          <w:spacing w:val="-4"/>
        </w:rPr>
        <w:t xml:space="preserve"> </w:t>
      </w:r>
      <w:r>
        <w:rPr>
          <w:spacing w:val="-2"/>
        </w:rPr>
        <w:t>эффект.</w:t>
      </w:r>
    </w:p>
    <w:p>
      <w:pPr>
        <w:pStyle w:val="BodyText"/>
        <w:spacing w:before="40" w:after="0"/>
        <w:ind w:left="709" w:right="0"/>
        <w:rPr/>
      </w:pPr>
      <w:r>
        <w:rPr/>
        <w:t>Предварительный</w:t>
      </w:r>
      <w:r>
        <w:rPr>
          <w:spacing w:val="-9"/>
        </w:rPr>
        <w:t xml:space="preserve"> </w:t>
      </w:r>
      <w:r>
        <w:rPr>
          <w:spacing w:val="-2"/>
        </w:rPr>
        <w:t>диагноз.</w:t>
      </w:r>
    </w:p>
    <w:p>
      <w:pPr>
        <w:pStyle w:val="BodyText"/>
        <w:spacing w:before="41" w:after="0"/>
        <w:ind w:left="709" w:right="0"/>
        <w:rPr/>
      </w:pPr>
      <w:r>
        <w:rPr/>
        <w:t>Какие</w:t>
      </w:r>
      <w:r>
        <w:rPr>
          <w:spacing w:val="-8"/>
        </w:rPr>
        <w:t xml:space="preserve"> </w:t>
      </w:r>
      <w:r>
        <w:rPr/>
        <w:t>дополнительные</w:t>
      </w:r>
      <w:r>
        <w:rPr>
          <w:spacing w:val="-7"/>
        </w:rPr>
        <w:t xml:space="preserve"> </w:t>
      </w:r>
      <w:r>
        <w:rPr/>
        <w:t>обследования</w:t>
      </w:r>
      <w:r>
        <w:rPr>
          <w:spacing w:val="-5"/>
        </w:rPr>
        <w:t xml:space="preserve"> </w:t>
      </w:r>
      <w:r>
        <w:rPr/>
        <w:t>необходимо</w:t>
      </w:r>
      <w:r>
        <w:rPr>
          <w:spacing w:val="-4"/>
        </w:rPr>
        <w:t xml:space="preserve"> </w:t>
      </w:r>
      <w:r>
        <w:rPr>
          <w:spacing w:val="-2"/>
        </w:rPr>
        <w:t>произвести.</w:t>
      </w:r>
    </w:p>
    <w:p>
      <w:pPr>
        <w:pStyle w:val="BodyText"/>
        <w:spacing w:lineRule="auto" w:line="276" w:before="43" w:after="0"/>
        <w:ind w:firstLine="566" w:left="143" w:right="0"/>
        <w:rPr/>
      </w:pPr>
      <w:r>
        <w:rPr/>
        <w:t xml:space="preserve">Какой из методов обследования даст наиболее достоверную информацию в данном </w:t>
      </w:r>
      <w:r>
        <w:rPr>
          <w:spacing w:val="-2"/>
        </w:rPr>
        <w:t>случае.</w:t>
      </w:r>
    </w:p>
    <w:p>
      <w:pPr>
        <w:pStyle w:val="BodyText"/>
        <w:spacing w:lineRule="exact" w:line="275"/>
        <w:ind w:left="709" w:right="0"/>
        <w:rPr/>
      </w:pPr>
      <w:r>
        <w:rPr/>
        <w:t>Какое</w:t>
      </w:r>
      <w:r>
        <w:rPr>
          <w:spacing w:val="-5"/>
        </w:rPr>
        <w:t xml:space="preserve"> </w:t>
      </w:r>
      <w:r>
        <w:rPr/>
        <w:t>заболевание</w:t>
      </w:r>
      <w:r>
        <w:rPr>
          <w:spacing w:val="-4"/>
        </w:rPr>
        <w:t xml:space="preserve"> </w:t>
      </w:r>
      <w:r>
        <w:rPr/>
        <w:t>наиболее</w:t>
      </w:r>
      <w:r>
        <w:rPr>
          <w:spacing w:val="-4"/>
        </w:rPr>
        <w:t xml:space="preserve"> </w:t>
      </w:r>
      <w:r>
        <w:rPr>
          <w:spacing w:val="-2"/>
        </w:rPr>
        <w:t>вероятно.</w:t>
      </w:r>
    </w:p>
    <w:p>
      <w:pPr>
        <w:pStyle w:val="BodyText"/>
        <w:spacing w:before="42" w:after="0"/>
        <w:ind w:left="709" w:right="0"/>
        <w:rPr/>
      </w:pPr>
      <w:r>
        <w:rPr/>
        <w:t>Перечислите</w:t>
      </w:r>
      <w:r>
        <w:rPr>
          <w:spacing w:val="-7"/>
        </w:rPr>
        <w:t xml:space="preserve"> </w:t>
      </w:r>
      <w:r>
        <w:rPr/>
        <w:t>возможные</w:t>
      </w:r>
      <w:r>
        <w:rPr>
          <w:spacing w:val="-5"/>
        </w:rPr>
        <w:t xml:space="preserve"> </w:t>
      </w:r>
      <w:r>
        <w:rPr/>
        <w:t>мероприятия</w:t>
      </w:r>
      <w:r>
        <w:rPr>
          <w:spacing w:val="-4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первичной</w:t>
      </w:r>
      <w:r>
        <w:rPr>
          <w:spacing w:val="-6"/>
        </w:rPr>
        <w:t xml:space="preserve"> </w:t>
      </w:r>
      <w:r>
        <w:rPr/>
        <w:t>профилактике</w:t>
      </w:r>
      <w:r>
        <w:rPr>
          <w:spacing w:val="-4"/>
        </w:rPr>
        <w:t xml:space="preserve"> </w:t>
      </w:r>
      <w:r>
        <w:rPr>
          <w:spacing w:val="-2"/>
        </w:rPr>
        <w:t>заболевания</w:t>
      </w:r>
    </w:p>
    <w:p>
      <w:pPr>
        <w:pStyle w:val="BodyText"/>
        <w:spacing w:before="88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2214" w:leader="none"/>
          <w:tab w:val="left" w:pos="2740" w:leader="none"/>
        </w:tabs>
        <w:spacing w:lineRule="auto" w:line="276" w:before="1" w:after="0"/>
        <w:ind w:hanging="766" w:left="2740" w:right="1548"/>
        <w:jc w:val="left"/>
        <w:rPr/>
      </w:pPr>
      <w:bookmarkStart w:id="14" w:name="_TOC_250001"/>
      <w:r>
        <w:rPr/>
        <w:t>Учебно-методическое</w:t>
      </w:r>
      <w:r>
        <w:rPr>
          <w:spacing w:val="-12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информационное</w:t>
      </w:r>
      <w:r>
        <w:rPr>
          <w:spacing w:val="-15"/>
        </w:rPr>
        <w:t xml:space="preserve"> </w:t>
      </w:r>
      <w:bookmarkEnd w:id="14"/>
      <w:r>
        <w:rPr/>
        <w:t>обеспечение государственной итоговой аттестации</w:t>
      </w:r>
    </w:p>
    <w:p>
      <w:pPr>
        <w:pStyle w:val="BodyText"/>
        <w:spacing w:before="34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709" w:right="0"/>
        <w:jc w:val="both"/>
        <w:rPr>
          <w:i/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44" w:after="0"/>
        <w:ind w:firstLine="566" w:left="143" w:right="136"/>
        <w:jc w:val="both"/>
        <w:rPr>
          <w:sz w:val="24"/>
        </w:rPr>
      </w:pPr>
      <w:r>
        <w:rPr>
          <w:sz w:val="24"/>
        </w:rPr>
        <w:t>Урология : нац. руководство / Ассоц. мед. о-в по качеству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; И. И. Абдуллин и др. ; под ред. Н. А. Лопаткина. - М. : ГЭОТАР-Медиа, 2009.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>Урология [Электронный ресурс] : нац. рук. / под ред. Н.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Лопаткина. –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ГЭОТАР-Медиа, 2013. – URL : </w:t>
      </w:r>
      <w:hyperlink r:id="rId24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 xml:space="preserve">Онкоурология [Электронный ресурс] : нац. рук. / [Б. Я. Алексеев и др.] ; под ред. В. И. Чиссова и [др.]. – Москва : ГЭОТАР-Медиа, 2012. – 688 с. : ил. – URL : </w:t>
      </w:r>
      <w:hyperlink r:id="rId25">
        <w:r>
          <w:rPr>
            <w:spacing w:val="-2"/>
            <w:sz w:val="24"/>
          </w:rPr>
          <w:t>http://marc.rsmu.ru:8020/marcweb2/</w:t>
        </w:r>
      </w:hyperlink>
      <w:r>
        <w:rPr>
          <w:spacing w:val="-2"/>
          <w:sz w:val="24"/>
        </w:rPr>
        <w:t>Default.asp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Разин М. П. Детская урология – андрология [Электронный ресурс] : [учеб. пособие] / М. П. Разин, В. Н. Галкин, Н. К. Сухих. – 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ГЭОТАР-Медиа, 2011. – 128 с. - URL : </w:t>
      </w:r>
      <w:hyperlink r:id="rId26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40"/>
        <w:jc w:val="both"/>
        <w:rPr>
          <w:sz w:val="24"/>
        </w:rPr>
      </w:pPr>
      <w:r>
        <w:rPr>
          <w:sz w:val="24"/>
        </w:rPr>
        <w:t xml:space="preserve">Атлас по детской урологии [Электронный ресурс] / Т. Н. Куликова, П. В. Глыбочко, Д. А. Морозов [и др.]. – Москва : ГЭОТАР-Медиа, 2009. – 160 с. : ил. - URL : </w:t>
      </w:r>
      <w:hyperlink r:id="rId27">
        <w:r>
          <w:rPr>
            <w:spacing w:val="-2"/>
            <w:sz w:val="24"/>
          </w:rPr>
          <w:t>http://marc.rsmu.ru:8020/marcweb2/Default.asp</w:t>
        </w:r>
      </w:hyperlink>
    </w:p>
    <w:p>
      <w:pPr>
        <w:sectPr>
          <w:footerReference w:type="default" r:id="rId29"/>
          <w:footerReference w:type="first" r:id="rId30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5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1 / [А. А. Адамян и др.] ; под ред. В. С. Савельева, А. И. Кириенко. – Москва : ГЭОТАР-Медиа, 2008. – 858 с. - URL : </w:t>
      </w:r>
      <w:hyperlink r:id="rId28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68" w:after="0"/>
        <w:ind w:firstLine="566" w:left="143" w:right="137"/>
        <w:jc w:val="both"/>
        <w:rPr>
          <w:sz w:val="24"/>
        </w:rPr>
      </w:pPr>
      <w:r>
        <w:rPr>
          <w:sz w:val="24"/>
        </w:rPr>
        <w:t xml:space="preserve">Клиническая хирургия [Электронный ресурс] : нац. рук. : в 3 т. Т. 2 / [А. М. Шулутко и др.] ; под ред. В. С. Савельева, А. И. Кириенко. – Москва : ГЭОТАР-Медиа, 2013. – 825 с. - URL : </w:t>
      </w:r>
      <w:hyperlink r:id="rId31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2" w:after="0"/>
        <w:ind w:firstLine="566" w:left="143" w:right="139"/>
        <w:jc w:val="both"/>
        <w:rPr>
          <w:sz w:val="24"/>
        </w:rPr>
      </w:pPr>
      <w:r>
        <w:rPr>
          <w:sz w:val="24"/>
        </w:rPr>
        <w:t>Клиническая хирургия [Электронный ресурс] : нац. рук. : в 3 т. Т. 3 / [Е. В.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Кижаев и др.] ; под ред. В. С. Савельева, А. И. Кириенко. – Москва : ГЭОТАР-Медиа, 2010. – 1002 с. - URL : </w:t>
      </w:r>
      <w:hyperlink r:id="rId32">
        <w:r>
          <w:rPr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4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5"/>
        <w:jc w:val="both"/>
        <w:rPr>
          <w:sz w:val="24"/>
        </w:rPr>
      </w:pPr>
      <w:r>
        <w:rPr>
          <w:sz w:val="24"/>
        </w:rPr>
        <w:t>Эндоскопия [Текст] : базов. курс лекций : [учеб. пособие для системы послевуз. проф. образования врачей] /</w:t>
      </w:r>
      <w:r>
        <w:rPr>
          <w:spacing w:val="-1"/>
          <w:sz w:val="24"/>
        </w:rPr>
        <w:t xml:space="preserve"> </w:t>
      </w:r>
      <w:r>
        <w:rPr>
          <w:sz w:val="24"/>
        </w:rPr>
        <w:t>В. В. Хрячков, Ю.</w:t>
      </w:r>
      <w:r>
        <w:rPr>
          <w:spacing w:val="-1"/>
          <w:sz w:val="24"/>
        </w:rPr>
        <w:t xml:space="preserve"> </w:t>
      </w:r>
      <w:r>
        <w:rPr>
          <w:sz w:val="24"/>
        </w:rPr>
        <w:t>Н. Федосов, А. И. Давыдов и др. - Москва : ГЭОТАР-Медиа, 2009.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76" w:before="1" w:after="0"/>
        <w:ind w:firstLine="566" w:left="143" w:right="143"/>
        <w:jc w:val="both"/>
        <w:rPr>
          <w:sz w:val="24"/>
        </w:rPr>
      </w:pPr>
      <w:r>
        <w:rPr>
          <w:sz w:val="24"/>
        </w:rPr>
        <w:t>Полунина, Н. В. Общественное здоровье и здравоохранение : учеб. для мед. вузов /Н. В. Полунина. - М. : Мед. информ. агентство, 2010.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4"/>
        <w:jc w:val="both"/>
        <w:rPr>
          <w:sz w:val="24"/>
        </w:rPr>
      </w:pPr>
      <w:r>
        <w:rPr>
          <w:sz w:val="24"/>
        </w:rPr>
        <w:t>Лисицын, Ю. П. Общественное здоровье и здравоохранение : учеб. для</w:t>
      </w:r>
      <w:r>
        <w:rPr>
          <w:spacing w:val="40"/>
          <w:sz w:val="24"/>
        </w:rPr>
        <w:t xml:space="preserve"> </w:t>
      </w:r>
      <w:r>
        <w:rPr>
          <w:sz w:val="24"/>
        </w:rPr>
        <w:t>студентов мед. вузов / Ю. П. Лисицын. - Москва : ГЭОТАР-Медиа, 2007.</w:t>
      </w:r>
    </w:p>
    <w:p>
      <w:pPr>
        <w:pStyle w:val="BodyText"/>
        <w:spacing w:before="41" w:after="0"/>
        <w:rPr/>
      </w:pPr>
      <w:r>
        <w:rPr/>
      </w:r>
    </w:p>
    <w:p>
      <w:pPr>
        <w:pStyle w:val="Normal"/>
        <w:spacing w:before="0" w:after="0"/>
        <w:ind w:hanging="0" w:left="709" w:right="0"/>
        <w:jc w:val="both"/>
        <w:rPr>
          <w:i/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литература: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41" w:after="0"/>
        <w:ind w:firstLine="566" w:left="143" w:right="135"/>
        <w:jc w:val="both"/>
        <w:rPr>
          <w:sz w:val="24"/>
        </w:rPr>
      </w:pPr>
      <w:r>
        <w:rPr>
          <w:sz w:val="24"/>
        </w:rPr>
        <w:t xml:space="preserve">Урология [Электронный ресурс] : [учеб. для высш. проф. образования] / [Н. А. Лопаткин, А. А. Камалов, О. И. Аполихин и др.] ; под ред. Н. А. Лопаткина. – 7-е изд., перераб. и доп. – Москва : ГЭОТАР-Медиа, 2012. – 860 с. : ил. – URL : </w:t>
      </w:r>
      <w:hyperlink r:id="rId33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41"/>
        <w:jc w:val="both"/>
        <w:rPr>
          <w:sz w:val="24"/>
        </w:rPr>
      </w:pPr>
      <w:r>
        <w:rPr>
          <w:sz w:val="24"/>
        </w:rPr>
        <w:t>Урология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>: учеб. для студентов мед. вузов / Н. А. Лопаткин, А. Г. Пугачев, О. И. Аполихин и др. ; под ред. Н. А. Лопаткина. - 6-е изд., перераб. и доп. - М. : ГЭОТАР- Медиа,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1" w:after="0"/>
        <w:ind w:firstLine="566" w:left="143" w:right="136"/>
        <w:jc w:val="both"/>
        <w:rPr>
          <w:sz w:val="24"/>
        </w:rPr>
      </w:pPr>
      <w:r>
        <w:rPr>
          <w:sz w:val="24"/>
        </w:rPr>
        <w:t>Урология : [учебник для высшего профессионального образования] / [Д. Ю. Пушкарь, А. В. Зайцев, А. С. Сегал и др.] ; под ред. Д. Ю. Пушкаря. - Москва : ГЭОТАР- Медиа, 2013. - 380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6"/>
        <w:jc w:val="both"/>
        <w:rPr>
          <w:sz w:val="24"/>
        </w:rPr>
      </w:pPr>
      <w:r>
        <w:rPr>
          <w:sz w:val="24"/>
        </w:rPr>
        <w:t>Урология [Текст] : [учебник для высшего профессионального образования] / [Х. М. Али, Ю. Г. Аляев, Г. Н. Акопян и др.] ; под ред. П. В. Глыбочко, Ю. Г. Аляева. - 3-е изд., перераб. и доп. - Москва : ГЭОТАР-Медиа, 2014. - 618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9"/>
        <w:jc w:val="both"/>
        <w:rPr>
          <w:sz w:val="24"/>
        </w:rPr>
      </w:pPr>
      <w:r>
        <w:rPr>
          <w:sz w:val="24"/>
        </w:rPr>
        <w:t>Урология, 2007 : клинич. рекомендации / Рос. о-во урологов ; гл. ред. Н. А. Лопаткин. - М. : ГЭОТАР-Медиа,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1" w:after="0"/>
        <w:ind w:firstLine="566" w:left="143" w:right="138"/>
        <w:jc w:val="both"/>
        <w:rPr>
          <w:sz w:val="24"/>
        </w:rPr>
      </w:pPr>
      <w:r>
        <w:rPr>
          <w:sz w:val="24"/>
        </w:rPr>
        <w:t>Урология : 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/ Е.</w:t>
      </w:r>
      <w:r>
        <w:rPr>
          <w:spacing w:val="-3"/>
          <w:sz w:val="24"/>
        </w:rPr>
        <w:t xml:space="preserve"> </w:t>
      </w:r>
      <w:r>
        <w:rPr>
          <w:sz w:val="24"/>
        </w:rPr>
        <w:t>Б. Мазо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Е.</w:t>
      </w:r>
      <w:r>
        <w:rPr>
          <w:spacing w:val="-1"/>
          <w:sz w:val="24"/>
        </w:rPr>
        <w:t xml:space="preserve"> </w:t>
      </w:r>
      <w:r>
        <w:rPr>
          <w:sz w:val="24"/>
        </w:rPr>
        <w:t>Б. Мазо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Рос. гос. мед. ун- т. - М. : РГМУ,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44"/>
        <w:jc w:val="both"/>
        <w:rPr>
          <w:sz w:val="24"/>
        </w:rPr>
      </w:pPr>
      <w:r>
        <w:rPr>
          <w:sz w:val="24"/>
        </w:rPr>
        <w:t xml:space="preserve">Форбс Ч. Клиническая медицина [Электронный ресурс] : цв. атлас и учеб. / Ч. Д. Форбс, У. Ф. Джексон. – Москва, Логосфера, 2009. – 528 с. : ил. – URL : </w:t>
      </w:r>
      <w:hyperlink r:id="rId34">
        <w:r>
          <w:rPr>
            <w:sz w:val="24"/>
          </w:rPr>
          <w:t>http://books-up.ru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 xml:space="preserve">Ма, О. Дж. Ультразвуковое исследование в неотложной медицине [Электронный ресурс] / О. Дж. Ма, Дж. Р. Матиэр, М. Блэйвес. – 2-е изд. (эл.). – Москва : БИНОМ. Лаб. знаний, 2013. – 560 с. – (Неотложная медицина). - URL : </w:t>
      </w:r>
      <w:hyperlink r:id="rId35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>Лоран, О. Б. Воспалительные заболевания органов мочевой системы [Текст] : актуальные вопросы : учебное пособие для врачей. - 3-е изд., перераб. и доп. - Москва : МИА, 2011. - 91 с.</w:t>
      </w:r>
    </w:p>
    <w:p>
      <w:pPr>
        <w:sectPr>
          <w:footerReference w:type="default" r:id="rId36"/>
          <w:footerReference w:type="first" r:id="rId37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1"/>
        <w:jc w:val="both"/>
        <w:rPr>
          <w:sz w:val="24"/>
        </w:rPr>
      </w:pPr>
      <w:r>
        <w:rPr>
          <w:sz w:val="24"/>
        </w:rPr>
        <w:t>Диагностика и лечение инфекций мочевых путей в работе участкового врача и врача общей практики : учебно-методическое пособие / Российский государственный медицинский университет, Кафедра терапии и семейной медицины ФУВ ; сост. Г. Е. Ройтберг и др. - Москва : ГОУ ВПО РГМУ Росздрава,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68" w:after="0"/>
        <w:ind w:firstLine="566" w:left="143" w:right="135"/>
        <w:jc w:val="both"/>
        <w:rPr>
          <w:sz w:val="24"/>
        </w:rPr>
      </w:pPr>
      <w:r>
        <w:rPr>
          <w:sz w:val="24"/>
        </w:rPr>
        <w:t>Белый, Л. Е. Неотложная урология [Текст] : руководство для врачей. - Москва : МИА, 2011. - 468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9"/>
        <w:jc w:val="both"/>
        <w:rPr>
          <w:sz w:val="24"/>
        </w:rPr>
      </w:pPr>
      <w:r>
        <w:rPr>
          <w:sz w:val="24"/>
        </w:rPr>
        <w:t>Плановая хирургия, урология : учеб.-метод. пособие / Рос. гос. мед. ун-т, Каф. дет. хирургии ; [Л.</w:t>
      </w:r>
      <w:r>
        <w:rPr>
          <w:spacing w:val="-1"/>
          <w:sz w:val="24"/>
        </w:rPr>
        <w:t xml:space="preserve"> </w:t>
      </w:r>
      <w:r>
        <w:rPr>
          <w:sz w:val="24"/>
        </w:rPr>
        <w:t>Б. Меновщикова, С. Л.</w:t>
      </w:r>
      <w:r>
        <w:rPr>
          <w:spacing w:val="-2"/>
          <w:sz w:val="24"/>
        </w:rPr>
        <w:t xml:space="preserve"> </w:t>
      </w:r>
      <w:r>
        <w:rPr>
          <w:sz w:val="24"/>
        </w:rPr>
        <w:t>Коварский,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С. Г.</w:t>
      </w:r>
      <w:r>
        <w:rPr>
          <w:spacing w:val="-2"/>
          <w:sz w:val="24"/>
        </w:rPr>
        <w:t xml:space="preserve"> </w:t>
      </w:r>
      <w:r>
        <w:rPr>
          <w:sz w:val="24"/>
        </w:rPr>
        <w:t>Врублевский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А. В. Гераськина, Т. Н. Кобзевой]. - М. : РГМУ, 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4"/>
        <w:jc w:val="both"/>
        <w:rPr>
          <w:sz w:val="24"/>
        </w:rPr>
      </w:pPr>
      <w:r>
        <w:rPr>
          <w:sz w:val="24"/>
        </w:rPr>
        <w:t>Лазерная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урологии /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Муфагед, Л.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Иванченко,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В. Москвин</w:t>
      </w:r>
      <w:r>
        <w:rPr>
          <w:spacing w:val="-3"/>
          <w:sz w:val="24"/>
        </w:rPr>
        <w:t xml:space="preserve"> </w:t>
      </w:r>
      <w:r>
        <w:rPr>
          <w:sz w:val="24"/>
        </w:rPr>
        <w:t>и др. - Москва ; Тверь : Триада, 2007.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Иванченко,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П. Лазерная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урологии /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Иванченко,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Коздоба, С. В. Москвин. - Москва : Триада,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Детская хирургия. Диагностика и интенсивная терапия неотложных состояний детского возраста : [учеб.-метод. пособие для лечеб. фак.] / Российский гос. мед. ун-т,</w:t>
      </w:r>
      <w:r>
        <w:rPr>
          <w:spacing w:val="40"/>
          <w:sz w:val="24"/>
        </w:rPr>
        <w:t xml:space="preserve"> </w:t>
      </w:r>
      <w:r>
        <w:rPr>
          <w:sz w:val="24"/>
        </w:rPr>
        <w:t>Каф. дет. хирургии ; [С. Л. Коварский, Л. Б. Меновщикова, С. Г. Врублевский и др. ; под ред. А. В. Гераськина, Т. Н. Кобзевой]. - Москва : РГМУ, 2010.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7"/>
        <w:jc w:val="both"/>
        <w:rPr>
          <w:sz w:val="24"/>
        </w:rPr>
      </w:pPr>
      <w:r>
        <w:rPr>
          <w:sz w:val="24"/>
        </w:rPr>
        <w:t>Гиперактивный мочевой пузырь у детей : учебно-методическое пособие / Российский государственный медицинский университет, Кафедра детской хирургии ; под ред. А. В. Гераськина. - Москва : ГОУ ВПО РГМУ Росздрава, 2009.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4"/>
        <w:jc w:val="both"/>
        <w:rPr>
          <w:sz w:val="24"/>
        </w:rPr>
      </w:pPr>
      <w:r>
        <w:rPr>
          <w:sz w:val="24"/>
        </w:rPr>
        <w:t>80 лекций по хирургии [Текст] / [Абакумов М. М., Адамян А. А., Акчурин Р. С.</w:t>
      </w:r>
      <w:r>
        <w:rPr>
          <w:spacing w:val="40"/>
          <w:sz w:val="24"/>
        </w:rPr>
        <w:t xml:space="preserve"> </w:t>
      </w:r>
      <w:r>
        <w:rPr>
          <w:sz w:val="24"/>
        </w:rPr>
        <w:t>и др.] ; под общей ред. С. В. Савельева ; ред.-сост. А. И. Кириенко. - М. : Литтерра, 2008.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3"/>
        <w:jc w:val="both"/>
        <w:rPr>
          <w:sz w:val="24"/>
        </w:rPr>
      </w:pPr>
      <w:r>
        <w:rPr>
          <w:sz w:val="24"/>
        </w:rPr>
        <w:t>80 лекций по хирургии [Электронный ресурс] / [М. М. Абакумов, А. А. Адамян, Р.</w:t>
      </w:r>
      <w:r>
        <w:rPr>
          <w:spacing w:val="38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r>
        <w:rPr>
          <w:sz w:val="24"/>
        </w:rPr>
        <w:t>Акчурин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др.]</w:t>
      </w:r>
      <w:r>
        <w:rPr>
          <w:spacing w:val="40"/>
          <w:sz w:val="24"/>
        </w:rPr>
        <w:t xml:space="preserve"> </w:t>
      </w:r>
      <w:r>
        <w:rPr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z w:val="24"/>
        </w:rPr>
        <w:t>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8"/>
          <w:sz w:val="24"/>
        </w:rPr>
        <w:t xml:space="preserve"> </w:t>
      </w:r>
      <w:r>
        <w:rPr>
          <w:sz w:val="24"/>
        </w:rPr>
        <w:t>Савельева</w:t>
      </w:r>
      <w:r>
        <w:rPr>
          <w:spacing w:val="37"/>
          <w:sz w:val="24"/>
        </w:rPr>
        <w:t xml:space="preserve"> </w:t>
      </w:r>
      <w:r>
        <w:rPr>
          <w:sz w:val="24"/>
        </w:rPr>
        <w:t>;</w:t>
      </w:r>
      <w:r>
        <w:rPr>
          <w:spacing w:val="39"/>
          <w:sz w:val="24"/>
        </w:rPr>
        <w:t xml:space="preserve"> </w:t>
      </w:r>
      <w:r>
        <w:rPr>
          <w:sz w:val="24"/>
        </w:rPr>
        <w:t>ред.-сост.</w:t>
      </w:r>
      <w:r>
        <w:rPr>
          <w:spacing w:val="39"/>
          <w:sz w:val="24"/>
        </w:rPr>
        <w:t xml:space="preserve"> </w:t>
      </w:r>
      <w:r>
        <w:rPr>
          <w:sz w:val="24"/>
        </w:rPr>
        <w:t>А.</w:t>
      </w:r>
      <w:r>
        <w:rPr>
          <w:spacing w:val="38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Кириенко.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Москва</w:t>
      </w:r>
    </w:p>
    <w:p>
      <w:pPr>
        <w:pStyle w:val="BodyText"/>
        <w:spacing w:lineRule="exact" w:line="275"/>
        <w:ind w:left="143" w:right="0"/>
        <w:jc w:val="both"/>
        <w:rPr/>
      </w:pPr>
      <w:r>
        <w:rPr/>
        <w:t>:Литтерра,</w:t>
      </w:r>
      <w:r>
        <w:rPr>
          <w:spacing w:val="-3"/>
        </w:rPr>
        <w:t xml:space="preserve"> </w:t>
      </w:r>
      <w:r>
        <w:rPr/>
        <w:t>2008.</w:t>
      </w:r>
      <w:r>
        <w:rPr>
          <w:spacing w:val="1"/>
        </w:rPr>
        <w:t xml:space="preserve"> </w:t>
      </w:r>
      <w:r>
        <w:rPr/>
        <w:t>– 910 с. -</w:t>
      </w:r>
      <w:r>
        <w:rPr>
          <w:spacing w:val="-1"/>
        </w:rPr>
        <w:t xml:space="preserve"> </w:t>
      </w:r>
      <w:r>
        <w:rPr/>
        <w:t>URL</w:t>
      </w:r>
      <w:r>
        <w:rPr>
          <w:spacing w:val="-6"/>
        </w:rPr>
        <w:t xml:space="preserve"> </w:t>
      </w:r>
      <w:r>
        <w:rPr/>
        <w:t xml:space="preserve">: http: </w:t>
      </w:r>
      <w:r>
        <w:rPr>
          <w:spacing w:val="-2"/>
        </w:rPr>
        <w:t>//marc.rsmu.ru:8020/marcweb2/Default.asp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35" w:after="0"/>
        <w:ind w:firstLine="566" w:left="143" w:right="138"/>
        <w:jc w:val="both"/>
        <w:rPr>
          <w:sz w:val="24"/>
        </w:rPr>
      </w:pPr>
      <w:r>
        <w:rPr>
          <w:sz w:val="24"/>
        </w:rPr>
        <w:t>Полунин, В. С. Профилактические рекомендации по здоровому образу жизни на 2014 год [Текст]</w:t>
      </w:r>
      <w:r>
        <w:rPr>
          <w:spacing w:val="40"/>
          <w:sz w:val="24"/>
        </w:rPr>
        <w:t xml:space="preserve"> </w:t>
      </w:r>
      <w:r>
        <w:rPr>
          <w:sz w:val="24"/>
        </w:rPr>
        <w:t>/ В. С. Полунин ; Каф. обществ. здоровья, здравоохранения и экономики здравоохранения РНИМУ им. Н. И. Пирогова. - [19-е изд.]. - Москва : РНИМУ им. Н.И. Пирогова, 2013. - 139 с. : ил., портр. - Изд. подгот. в связи с 90-летием кафедры. - На обл.</w:t>
      </w:r>
      <w:r>
        <w:rPr>
          <w:spacing w:val="40"/>
          <w:sz w:val="24"/>
        </w:rPr>
        <w:t xml:space="preserve"> </w:t>
      </w:r>
      <w:r>
        <w:rPr>
          <w:sz w:val="24"/>
        </w:rPr>
        <w:t>и тит. л. : Здоровая Россия, 1924-2014.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8"/>
        <w:jc w:val="both"/>
        <w:rPr>
          <w:sz w:val="24"/>
        </w:rPr>
      </w:pPr>
      <w:r>
        <w:rPr>
          <w:sz w:val="24"/>
        </w:rPr>
        <w:t>Экономика здравоохранения [Электронный ресурс] : [учебник] / под ред. А. В. Решетникова. – 3-е изд., перераб. и доп. – Москва : ГЭОТАР-Медиа, 2014. – 191 с. - URL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hyperlink r:id="rId38">
        <w:r>
          <w:rPr>
            <w:spacing w:val="-2"/>
            <w:sz w:val="24"/>
          </w:rPr>
          <w:t>http://marc.rsmu.ru:8020/marcweb2/Default.asp</w:t>
        </w:r>
      </w:hyperlink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6"/>
        <w:jc w:val="both"/>
        <w:rPr>
          <w:sz w:val="24"/>
        </w:rPr>
      </w:pPr>
      <w:r>
        <w:rPr>
          <w:sz w:val="24"/>
        </w:rPr>
        <w:t>Щепин,</w:t>
      </w:r>
      <w:r>
        <w:rPr>
          <w:spacing w:val="40"/>
          <w:sz w:val="24"/>
        </w:rPr>
        <w:t xml:space="preserve"> </w:t>
      </w:r>
      <w:r>
        <w:rPr>
          <w:sz w:val="24"/>
        </w:rPr>
        <w:t>О. П. Общественное здоровье и здравоохранение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[Текст] : [учеб. для системы послевуз. проф. образования врачей]. - Москва : ГЭОТАР-Медиа, 2011.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34"/>
        <w:jc w:val="both"/>
        <w:rPr>
          <w:sz w:val="24"/>
        </w:rPr>
      </w:pPr>
      <w:r>
        <w:rPr>
          <w:sz w:val="24"/>
        </w:rPr>
        <w:t>Управление и экономика здравоохранения [Текст] : учеб. пособие для вузов / [А. И. Вялков, В. З. Кучеренко, Б. А. Райзберг и др.] ; под ред. А. И. Вялкова. - 3-е изд., доп. - Москва : ГЭОТАР-Медиа, 2009. - 658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2"/>
        <w:jc w:val="both"/>
        <w:rPr>
          <w:sz w:val="24"/>
        </w:rPr>
      </w:pPr>
      <w:r>
        <w:rPr>
          <w:sz w:val="24"/>
        </w:rPr>
        <w:t>Применение методов статистического анализа для изучения общественного здоровья и здравоохранения : учеб. пособие для мед. вузов / В. З. Кучеренко и др. ; под ред. В. З. Кучеренко. - 4-е изд., перераб. и доп. - М. : ГЭОТАР-Медиа, 2007. - 245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1"/>
        <w:jc w:val="both"/>
        <w:rPr>
          <w:sz w:val="24"/>
        </w:rPr>
      </w:pPr>
      <w:r>
        <w:rPr>
          <w:sz w:val="24"/>
        </w:rPr>
        <w:t>Здоровье населения - основа развития здравоохранения / О. П. Щепин, Р. В. Коротких, В. О. Щепин, В. А. Медик ; под ред. О. П. Щепина. - М. : Нац. НИИ обществ. здоровья РАМН, 2009. - 375 с.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0" w:after="0"/>
        <w:ind w:firstLine="566" w:left="143" w:right="142"/>
        <w:jc w:val="both"/>
        <w:rPr>
          <w:sz w:val="24"/>
        </w:rPr>
      </w:pPr>
      <w:r>
        <w:rPr>
          <w:sz w:val="24"/>
        </w:rPr>
        <w:t>Стародубов, В. И. Тенденции в состоянии здоровья населения и перспективы развития здравоохранения в России [Текст] : акт. речь в ГБОУ РНИМУ им. Н. И.</w:t>
      </w:r>
      <w:r>
        <w:rPr>
          <w:spacing w:val="40"/>
          <w:sz w:val="24"/>
        </w:rPr>
        <w:t xml:space="preserve"> </w:t>
      </w:r>
      <w:r>
        <w:rPr>
          <w:sz w:val="24"/>
        </w:rPr>
        <w:t>Пирогова Минздравсоцразвития России / В. И. Стародубов ; РНИМУ им. Н. И. Пирогова.</w:t>
      </w:r>
    </w:p>
    <w:p>
      <w:pPr>
        <w:pStyle w:val="BodyText"/>
        <w:ind w:left="143" w:right="0"/>
        <w:jc w:val="both"/>
        <w:rPr/>
      </w:pPr>
      <w:r>
        <w:rPr/>
        <w:t>-</w:t>
      </w:r>
      <w:r>
        <w:rPr>
          <w:spacing w:val="-4"/>
        </w:rPr>
        <w:t xml:space="preserve"> </w:t>
      </w:r>
      <w:r>
        <w:rPr/>
        <w:t>М.</w:t>
      </w:r>
      <w:r>
        <w:rPr>
          <w:spacing w:val="-1"/>
        </w:rPr>
        <w:t xml:space="preserve"> </w:t>
      </w:r>
      <w:r>
        <w:rPr/>
        <w:t>: Менеджер</w:t>
      </w:r>
      <w:r>
        <w:rPr>
          <w:spacing w:val="-1"/>
        </w:rPr>
        <w:t xml:space="preserve"> </w:t>
      </w:r>
      <w:r>
        <w:rPr/>
        <w:t>здравоохранения,</w:t>
      </w:r>
      <w:r>
        <w:rPr>
          <w:spacing w:val="-1"/>
        </w:rPr>
        <w:t xml:space="preserve"> </w:t>
      </w:r>
      <w:r>
        <w:rPr/>
        <w:t>2012.</w:t>
      </w:r>
      <w:r>
        <w:rPr>
          <w:spacing w:val="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 xml:space="preserve">35 </w:t>
      </w:r>
      <w:r>
        <w:rPr>
          <w:spacing w:val="-5"/>
        </w:rPr>
        <w:t>с.</w:t>
      </w:r>
    </w:p>
    <w:p>
      <w:pPr>
        <w:sectPr>
          <w:footerReference w:type="default" r:id="rId40"/>
          <w:footerReference w:type="first" r:id="rId41"/>
          <w:type w:val="nextPage"/>
          <w:pgSz w:w="11906" w:h="16838"/>
          <w:pgMar w:left="1559" w:right="708" w:gutter="0" w:header="0" w:top="104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1136" w:leader="none"/>
        </w:tabs>
        <w:spacing w:lineRule="auto" w:line="276" w:before="36" w:after="0"/>
        <w:ind w:firstLine="566" w:left="143" w:right="137"/>
        <w:jc w:val="both"/>
        <w:rPr>
          <w:i/>
          <w:i/>
          <w:sz w:val="24"/>
        </w:rPr>
      </w:pPr>
      <w:r>
        <w:rPr>
          <w:sz w:val="24"/>
        </w:rPr>
        <w:t xml:space="preserve">Фролова, Ю. Г. Психология здоровья [Электронный ресурс] / Ю. Г. Фролова. – Минск : Вышэйш. шк., 2014. – 255 с. - URL : </w:t>
      </w:r>
      <w:hyperlink r:id="rId39">
        <w:r>
          <w:rPr>
            <w:sz w:val="24"/>
          </w:rPr>
          <w:t>http://ibooks.ru</w:t>
        </w:r>
      </w:hyperlink>
    </w:p>
    <w:p>
      <w:pPr>
        <w:pStyle w:val="Normal"/>
        <w:spacing w:before="68" w:after="0"/>
        <w:ind w:hanging="0" w:left="709" w:right="0"/>
        <w:jc w:val="left"/>
        <w:rPr>
          <w:i/>
          <w:i/>
          <w:sz w:val="24"/>
        </w:rPr>
      </w:pPr>
      <w:r>
        <w:rPr>
          <w:i/>
          <w:sz w:val="24"/>
        </w:rPr>
        <w:t>Информационное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76" w:before="41" w:after="0"/>
        <w:ind w:firstLine="566" w:left="143" w:right="140"/>
        <w:jc w:val="left"/>
        <w:rPr>
          <w:sz w:val="24"/>
        </w:rPr>
      </w:pPr>
      <w:r>
        <w:rPr>
          <w:sz w:val="24"/>
        </w:rPr>
        <w:t>ЭБС РНИМУ им. Н.И.</w:t>
      </w:r>
      <w:r>
        <w:rPr>
          <w:spacing w:val="30"/>
          <w:sz w:val="24"/>
        </w:rPr>
        <w:t xml:space="preserve"> </w:t>
      </w:r>
      <w:r>
        <w:rPr>
          <w:sz w:val="24"/>
        </w:rPr>
        <w:t>Пирогова – неограниченное количество доступов, 100</w:t>
      </w:r>
      <w:r>
        <w:rPr>
          <w:spacing w:val="30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43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79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79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78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%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76" w:before="0" w:after="0"/>
        <w:ind w:firstLine="566" w:left="143" w:right="134"/>
        <w:jc w:val="left"/>
        <w:rPr>
          <w:sz w:val="24"/>
        </w:rPr>
      </w:pPr>
      <w:r>
        <w:rPr>
          <w:sz w:val="24"/>
        </w:rPr>
        <w:t>ЭБС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80"/>
          <w:sz w:val="24"/>
        </w:rPr>
        <w:t xml:space="preserve"> </w:t>
      </w:r>
      <w:r>
        <w:rPr>
          <w:sz w:val="24"/>
        </w:rPr>
        <w:t>Лань»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80"/>
          <w:sz w:val="24"/>
        </w:rPr>
        <w:t xml:space="preserve"> </w:t>
      </w:r>
      <w:r>
        <w:rPr>
          <w:sz w:val="24"/>
        </w:rPr>
        <w:t>100</w:t>
      </w:r>
      <w:r>
        <w:rPr>
          <w:spacing w:val="80"/>
          <w:sz w:val="24"/>
        </w:rPr>
        <w:t xml:space="preserve"> </w:t>
      </w:r>
      <w:r>
        <w:rPr>
          <w:sz w:val="24"/>
        </w:rPr>
        <w:t>%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exact" w:line="275" w:before="0" w:after="0"/>
        <w:ind w:hanging="285" w:left="994" w:right="0"/>
        <w:jc w:val="left"/>
        <w:rPr>
          <w:sz w:val="24"/>
        </w:rPr>
      </w:pPr>
      <w:r>
        <w:rPr>
          <w:sz w:val="24"/>
        </w:rPr>
        <w:t>ЭБС «Юрайт»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40" w:before="38" w:after="0"/>
        <w:ind w:hanging="285" w:left="994" w:right="0"/>
        <w:jc w:val="left"/>
        <w:rPr>
          <w:sz w:val="24"/>
        </w:rPr>
      </w:pPr>
      <w:r>
        <w:rPr>
          <w:sz w:val="24"/>
        </w:rPr>
        <w:t>ЭБС «Айбукс»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40" w:before="40" w:after="0"/>
        <w:ind w:hanging="285" w:left="994" w:right="0"/>
        <w:jc w:val="left"/>
        <w:rPr>
          <w:sz w:val="24"/>
        </w:rPr>
      </w:pPr>
      <w:r>
        <w:rPr>
          <w:sz w:val="24"/>
        </w:rPr>
        <w:t>ЭБС «Букап»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неограниченное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доступов,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40" w:before="41" w:after="0"/>
        <w:ind w:hanging="285" w:left="994" w:right="0"/>
        <w:jc w:val="left"/>
        <w:rPr>
          <w:sz w:val="24"/>
        </w:rPr>
      </w:pPr>
      <w:r>
        <w:rPr>
          <w:sz w:val="24"/>
        </w:rPr>
        <w:t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Taylor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Francis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</w:tabs>
        <w:spacing w:lineRule="auto" w:line="276" w:before="41" w:after="0"/>
        <w:ind w:firstLine="566" w:left="143" w:right="134"/>
        <w:jc w:val="left"/>
        <w:rPr>
          <w:sz w:val="24"/>
        </w:rPr>
      </w:pPr>
      <w:r>
        <w:rPr>
          <w:sz w:val="24"/>
        </w:rPr>
        <w:t>База данных отечественных и зарубежных публикаций Polpred.com Обзор СМИ – доступ 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94" w:leader="none"/>
          <w:tab w:val="left" w:pos="8180" w:leader="none"/>
        </w:tabs>
        <w:spacing w:lineRule="auto" w:line="276" w:before="0" w:after="0"/>
        <w:ind w:firstLine="566" w:left="143" w:right="139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реферативная</w:t>
      </w:r>
      <w:r>
        <w:rPr>
          <w:spacing w:val="40"/>
          <w:sz w:val="24"/>
        </w:rPr>
        <w:t xml:space="preserve"> </w:t>
      </w:r>
      <w:r>
        <w:rPr>
          <w:sz w:val="24"/>
        </w:rPr>
        <w:t>зарубежная</w:t>
      </w:r>
      <w:r>
        <w:rPr>
          <w:spacing w:val="40"/>
          <w:sz w:val="24"/>
        </w:rPr>
        <w:t xml:space="preserve"> </w:t>
      </w:r>
      <w:r>
        <w:rPr>
          <w:sz w:val="24"/>
        </w:rPr>
        <w:t>база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Scopus</w:t>
        <w:tab/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40"/>
          <w:sz w:val="24"/>
        </w:rPr>
        <w:t xml:space="preserve"> </w:t>
      </w:r>
      <w:r>
        <w:rPr>
          <w:sz w:val="24"/>
        </w:rPr>
        <w:t>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6" w:leader="none"/>
          <w:tab w:val="left" w:pos="2900" w:leader="none"/>
          <w:tab w:val="left" w:pos="3236" w:leader="none"/>
          <w:tab w:val="left" w:pos="4358" w:leader="none"/>
          <w:tab w:val="left" w:pos="5742" w:leader="none"/>
          <w:tab w:val="left" w:pos="6380" w:leader="none"/>
          <w:tab w:val="left" w:pos="7355" w:leader="none"/>
          <w:tab w:val="left" w:pos="8840" w:leader="none"/>
        </w:tabs>
        <w:spacing w:lineRule="auto" w:line="276" w:before="0" w:after="0"/>
        <w:ind w:firstLine="566" w:left="143" w:right="143"/>
        <w:jc w:val="left"/>
        <w:rPr>
          <w:sz w:val="24"/>
        </w:rPr>
      </w:pPr>
      <w:r>
        <w:rPr>
          <w:spacing w:val="-2"/>
          <w:sz w:val="24"/>
        </w:rPr>
        <w:t>Аналитическая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цитатная</w:t>
      </w:r>
      <w:r>
        <w:rPr>
          <w:sz w:val="24"/>
        </w:rPr>
        <w:tab/>
      </w:r>
      <w:r>
        <w:rPr>
          <w:spacing w:val="-2"/>
          <w:sz w:val="24"/>
        </w:rPr>
        <w:t>зарубежная</w:t>
      </w:r>
      <w:r>
        <w:rPr>
          <w:sz w:val="24"/>
        </w:rPr>
        <w:tab/>
      </w:r>
      <w:r>
        <w:rPr>
          <w:spacing w:val="-4"/>
          <w:sz w:val="24"/>
        </w:rPr>
        <w:t>база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журнальных</w:t>
      </w:r>
      <w:r>
        <w:rPr>
          <w:sz w:val="24"/>
        </w:rPr>
        <w:tab/>
      </w:r>
      <w:r>
        <w:rPr>
          <w:spacing w:val="-2"/>
          <w:sz w:val="24"/>
        </w:rPr>
        <w:t xml:space="preserve">статей </w:t>
      </w:r>
      <w:r>
        <w:rPr>
          <w:sz w:val="24"/>
        </w:rPr>
        <w:t>Web of Science Сore – доступ из внутренней сети вуза.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6" w:leader="none"/>
        </w:tabs>
        <w:spacing w:lineRule="exact" w:line="272" w:before="0" w:after="0"/>
        <w:ind w:hanging="427" w:left="1136" w:right="0"/>
        <w:jc w:val="left"/>
        <w:rPr>
          <w:sz w:val="24"/>
        </w:rPr>
      </w:pPr>
      <w:r>
        <w:rPr>
          <w:sz w:val="24"/>
        </w:rPr>
        <w:t>Справочная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КонсультантПлюс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сети</w:t>
      </w:r>
    </w:p>
    <w:p>
      <w:pPr>
        <w:pStyle w:val="BodyText"/>
        <w:spacing w:before="36" w:after="0"/>
        <w:ind w:left="143" w:right="0"/>
        <w:rPr/>
      </w:pPr>
      <w:r>
        <w:rPr>
          <w:spacing w:val="-2"/>
        </w:rPr>
        <w:t>вуза.</w:t>
      </w:r>
    </w:p>
    <w:p>
      <w:pPr>
        <w:pStyle w:val="BodyText"/>
        <w:spacing w:before="89" w:after="0"/>
        <w:rPr/>
      </w:pPr>
      <w:r>
        <w:rPr/>
      </w:r>
    </w:p>
    <w:p>
      <w:pPr>
        <w:pStyle w:val="Heading1"/>
        <w:numPr>
          <w:ilvl w:val="0"/>
          <w:numId w:val="13"/>
        </w:numPr>
        <w:tabs>
          <w:tab w:val="clear" w:pos="720"/>
          <w:tab w:val="left" w:pos="443" w:leader="none"/>
          <w:tab w:val="left" w:pos="3491" w:leader="none"/>
        </w:tabs>
        <w:spacing w:lineRule="auto" w:line="276" w:before="0" w:after="0"/>
        <w:ind w:hanging="3287" w:left="3491" w:right="199"/>
        <w:jc w:val="left"/>
        <w:rPr/>
      </w:pPr>
      <w:bookmarkStart w:id="15" w:name="_TOC_250000"/>
      <w:r>
        <w:rPr/>
        <w:t>Справочные</w:t>
      </w:r>
      <w:r>
        <w:rPr>
          <w:spacing w:val="-7"/>
        </w:rPr>
        <w:t xml:space="preserve"> </w:t>
      </w:r>
      <w:r>
        <w:rPr/>
        <w:t>материалы</w:t>
      </w:r>
      <w:r>
        <w:rPr>
          <w:spacing w:val="-5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нормативно-правовому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методическому</w:t>
      </w:r>
      <w:r>
        <w:rPr>
          <w:spacing w:val="-5"/>
        </w:rPr>
        <w:t xml:space="preserve"> </w:t>
      </w:r>
      <w:bookmarkEnd w:id="15"/>
      <w:r>
        <w:rPr/>
        <w:t>обеспечению программы ординатуры</w:t>
      </w:r>
    </w:p>
    <w:p>
      <w:pPr>
        <w:pStyle w:val="BodyText"/>
        <w:spacing w:before="35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76" w:before="0" w:after="0"/>
        <w:ind w:firstLine="851" w:left="143" w:right="136"/>
        <w:jc w:val="both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 Федерации».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76" w:before="122" w:after="0"/>
        <w:ind w:firstLine="851" w:left="143" w:right="134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26 августа 2014 г. № 1111 «Об утверждении федерального 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специальности</w:t>
      </w:r>
    </w:p>
    <w:p>
      <w:pPr>
        <w:pStyle w:val="BodyText"/>
        <w:spacing w:lineRule="exact" w:line="274"/>
        <w:ind w:left="143" w:right="0"/>
        <w:jc w:val="both"/>
        <w:rPr/>
      </w:pPr>
      <w:r>
        <w:rPr/>
        <w:t>31.08.68</w:t>
      </w:r>
      <w:r>
        <w:rPr>
          <w:spacing w:val="-6"/>
        </w:rPr>
        <w:t xml:space="preserve"> </w:t>
      </w:r>
      <w:r>
        <w:rPr/>
        <w:t>Урология</w:t>
      </w:r>
      <w:r>
        <w:rPr>
          <w:spacing w:val="-3"/>
        </w:rPr>
        <w:t xml:space="preserve"> </w:t>
      </w:r>
      <w:r>
        <w:rPr/>
        <w:t>(уровень</w:t>
      </w:r>
      <w:r>
        <w:rPr>
          <w:spacing w:val="-3"/>
        </w:rPr>
        <w:t xml:space="preserve"> </w:t>
      </w:r>
      <w:r>
        <w:rPr/>
        <w:t>подготовки</w:t>
      </w:r>
      <w:r>
        <w:rPr>
          <w:spacing w:val="-3"/>
        </w:rPr>
        <w:t xml:space="preserve"> </w:t>
      </w:r>
      <w:r>
        <w:rPr/>
        <w:t>кадров</w:t>
      </w:r>
      <w:r>
        <w:rPr>
          <w:spacing w:val="-5"/>
        </w:rPr>
        <w:t xml:space="preserve"> </w:t>
      </w:r>
      <w:r>
        <w:rPr/>
        <w:t>высшей</w:t>
      </w:r>
      <w:r>
        <w:rPr>
          <w:spacing w:val="-3"/>
        </w:rPr>
        <w:t xml:space="preserve"> </w:t>
      </w:r>
      <w:r>
        <w:rPr>
          <w:spacing w:val="-2"/>
        </w:rPr>
        <w:t>квалификации)».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76" w:before="163" w:after="0"/>
        <w:ind w:firstLine="851" w:left="143" w:right="138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19 ноября 2013 г. № 1258 «Об утверждении Порядка организации и осуществления образовательной деятельности по образовательным программам высшего образования – программам ординатуры».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76" w:before="120" w:after="0"/>
        <w:ind w:firstLine="851" w:left="143" w:right="141"/>
        <w:jc w:val="both"/>
        <w:rPr>
          <w:sz w:val="24"/>
        </w:rPr>
      </w:pPr>
      <w:r>
        <w:rPr>
          <w:sz w:val="24"/>
        </w:rPr>
        <w:t xml:space="preserve">Приказ Министерства здравоохранения Российской Федерации (Минздрав России)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</w:t>
      </w:r>
      <w:r>
        <w:rPr>
          <w:spacing w:val="-2"/>
          <w:sz w:val="24"/>
        </w:rPr>
        <w:t>образования».</w:t>
      </w:r>
    </w:p>
    <w:p>
      <w:pPr>
        <w:sectPr>
          <w:footerReference w:type="default" r:id="rId42"/>
          <w:footerReference w:type="first" r:id="rId43"/>
          <w:type w:val="nextPage"/>
          <w:pgSz w:w="11906" w:h="16838"/>
          <w:pgMar w:left="1559" w:right="708" w:gutter="0" w:header="0" w:top="1360" w:footer="592" w:bottom="7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76" w:before="120" w:after="0"/>
        <w:ind w:firstLine="851" w:left="143" w:right="136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18 марта 2016 г. №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558" w:leader="none"/>
        </w:tabs>
        <w:spacing w:lineRule="auto" w:line="240" w:before="68" w:after="0"/>
        <w:ind w:hanging="563" w:left="1558" w:right="0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Университета.</w:t>
      </w:r>
    </w:p>
    <w:sectPr>
      <w:footerReference w:type="default" r:id="rId44"/>
      <w:footerReference w:type="first" r:id="rId45"/>
      <w:type w:val="nextPage"/>
      <w:pgSz w:w="11906" w:h="16838"/>
      <w:pgMar w:left="1559" w:right="708" w:gutter="0" w:header="0" w:top="1040" w:footer="592" w:bottom="7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2" name="Text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3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7" name="Text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8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8" name="Textbox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9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0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9" name="Textbox 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11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0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11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0" name="Textbox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12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1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12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1" name="Textbox 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13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2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13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2" name="Textbox 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3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3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4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4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8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3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4" name="Text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5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5" name="Textbox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6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6" name="Text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18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7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18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6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7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19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19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8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18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20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20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4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6883400</wp:posOffset>
              </wp:positionH>
              <wp:positionV relativeFrom="page">
                <wp:posOffset>10177145</wp:posOffset>
              </wp:positionV>
              <wp:extent cx="191770" cy="165735"/>
              <wp:effectExtent l="0" t="0" r="0" b="0"/>
              <wp:wrapNone/>
              <wp:docPr id="6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hanging="0" w:left="20" w:righ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7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542pt;margin-top:801.35pt;width:15.05pt;height:1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hanging="0" w:left="20" w:right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7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3" w:hanging="56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5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5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5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5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5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5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5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3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3" w:hanging="286"/>
      </w:pPr>
      <w:rPr>
        <w:spacing w:val="0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43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95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3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7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1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7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95" w:hanging="286"/>
      </w:pPr>
      <w:rPr>
        <w:sz w:val="24"/>
        <w:spacing w:val="0"/>
        <w:i w:val="false"/>
        <w:b w:val="false"/>
        <w:szCs w:val="24"/>
        <w:iCs w:val="false"/>
        <w:bCs w:val="false"/>
        <w:w w:val="96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3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7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1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7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995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63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27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1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5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3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47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"/>
      <w:lvlJc w:val="left"/>
      <w:pPr>
        <w:tabs>
          <w:tab w:val="num" w:pos="0"/>
        </w:tabs>
        <w:ind w:left="143" w:hanging="18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143" w:hanging="142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14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1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1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1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1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1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1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43" w:hanging="202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143" w:hanging="204"/>
      </w:pPr>
      <w:rPr>
        <w:rFonts w:ascii="Courier New" w:hAnsi="Courier New" w:cs="Courier New" w:hint="default"/>
        <w:sz w:val="30"/>
        <w:spacing w:val="12"/>
        <w:i w:val="false"/>
        <w:b w:val="false"/>
        <w:szCs w:val="30"/>
        <w:iCs w:val="false"/>
        <w:bCs w:val="false"/>
        <w:w w:val="94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43" w:hanging="286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9" w:hanging="28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9" w:hanging="28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9" w:hanging="28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9" w:hanging="28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9" w:hanging="28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8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9" w:hanging="28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9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058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0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0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2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49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7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44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7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left="709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spacing w:before="137" w:after="0"/>
      <w:ind w:hanging="420" w:left="56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firstLine="566" w:left="143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Колонтитул"/>
    <w:basedOn w:val="Normal"/>
    <w:qFormat/>
    <w:pPr/>
    <w:rPr/>
  </w:style>
  <w:style w:type="paragraph" w:styleId="Footer">
    <w:name w:val="Footer"/>
    <w:basedOn w:val="Style14"/>
    <w:pPr/>
    <w:rPr/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hyperlink" Target="http://marc.rsmu.ru:8020/marcweb2/Default.asp" TargetMode="External"/><Relationship Id="rId25" Type="http://schemas.openxmlformats.org/officeDocument/2006/relationships/hyperlink" Target="http://marc.rsmu.ru:8020/marcweb2/" TargetMode="External"/><Relationship Id="rId26" Type="http://schemas.openxmlformats.org/officeDocument/2006/relationships/hyperlink" Target="http://marc.rsmu.ru:8020/marcweb2/Default.asp" TargetMode="External"/><Relationship Id="rId27" Type="http://schemas.openxmlformats.org/officeDocument/2006/relationships/hyperlink" Target="http://marc.rsmu.ru:8020/marcweb2/Default.asp" TargetMode="External"/><Relationship Id="rId28" Type="http://schemas.openxmlformats.org/officeDocument/2006/relationships/hyperlink" Target="http://marc.rsmu.ru:8020/marcweb2/Default.asp" TargetMode="Externa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hyperlink" Target="http://marc.rsmu.ru:8020/marcweb2/Default.asp" TargetMode="External"/><Relationship Id="rId32" Type="http://schemas.openxmlformats.org/officeDocument/2006/relationships/hyperlink" Target="http://marc.rsmu.ru:8020/marcweb2/Default.asp" TargetMode="External"/><Relationship Id="rId33" Type="http://schemas.openxmlformats.org/officeDocument/2006/relationships/hyperlink" Target="http://marc.rsmu.ru:8020/marcweb2/Default.asp" TargetMode="External"/><Relationship Id="rId34" Type="http://schemas.openxmlformats.org/officeDocument/2006/relationships/hyperlink" Target="http://books-up.ru/" TargetMode="External"/><Relationship Id="rId35" Type="http://schemas.openxmlformats.org/officeDocument/2006/relationships/hyperlink" Target="http://marc.rsmu.ru:8020/marcweb2/Default.asp" TargetMode="Externa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hyperlink" Target="http://marc.rsmu.ru:8020/marcweb2/Default.asp" TargetMode="External"/><Relationship Id="rId39" Type="http://schemas.openxmlformats.org/officeDocument/2006/relationships/hyperlink" Target="http://ibooks.ru/" TargetMode="External"/><Relationship Id="rId40" Type="http://schemas.openxmlformats.org/officeDocument/2006/relationships/footer" Target="footer27.xml"/><Relationship Id="rId41" Type="http://schemas.openxmlformats.org/officeDocument/2006/relationships/footer" Target="footer28.xml"/><Relationship Id="rId42" Type="http://schemas.openxmlformats.org/officeDocument/2006/relationships/footer" Target="footer29.xml"/><Relationship Id="rId43" Type="http://schemas.openxmlformats.org/officeDocument/2006/relationships/footer" Target="footer30.xml"/><Relationship Id="rId44" Type="http://schemas.openxmlformats.org/officeDocument/2006/relationships/footer" Target="footer31.xml"/><Relationship Id="rId45" Type="http://schemas.openxmlformats.org/officeDocument/2006/relationships/footer" Target="footer32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Pages>20</Pages>
  <Words>4993</Words>
  <Characters>34732</Characters>
  <CharactersWithSpaces>39015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2025-04-01T09:42:56Z</dcterms:created>
  <dc:creator/>
  <dc:description/>
  <dc:language>ru-RU</dc:language>
  <cp:lastModifiedBy/>
  <dcterms:modified xsi:type="dcterms:W3CDTF">2025-04-01T12:46:54Z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Acrobat Pro DC (32-bit) 21.11.20039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Acrobat Pro DC (32-bit) 21.11.20039</vt:lpwstr>
  </property>
</Properties>
</file>