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</w:t>
      </w:r>
      <w:r>
        <w:rPr>
          <w:b/>
        </w:rPr>
        <w:t>т</w:t>
      </w:r>
      <w:r>
        <w:rPr>
          <w:b/>
        </w:rPr>
        <w:t xml:space="preserve">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Диабет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31.08.49 - 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Терапия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pStyle w:val="BodyText"/>
        <w:ind w:hanging="0" w:left="81" w:right="645"/>
        <w:jc w:val="center"/>
        <w:rPr/>
      </w:pPr>
      <w:r>
        <w:rPr/>
        <w:t xml:space="preserve">2025  год 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30"/>
        <w:gridCol w:w="4680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3"/>
        <w:gridCol w:w="918"/>
        <w:gridCol w:w="4707"/>
      </w:tblGrid>
      <w:tr>
        <w:trPr>
          <w:trHeight w:val="474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7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4693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3"/>
        <w:gridCol w:w="918"/>
        <w:gridCol w:w="4707"/>
      </w:tblGrid>
      <w:tr>
        <w:trPr>
          <w:trHeight w:val="7935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i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BodyText"/>
        <w:spacing w:before="68" w:after="0"/>
        <w:ind w:firstLine="769" w:left="120" w:right="851"/>
        <w:jc w:val="both"/>
        <w:rPr/>
      </w:pPr>
      <w:bookmarkStart w:id="0" w:name="%2525D0%2525A0%2525D0%2525B0%2525D0%2525"/>
      <w:bookmarkEnd w:id="0"/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Диабет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870" w:left="120" w:right="853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pStyle w:val="Normal"/>
        <w:ind w:firstLine="708" w:left="120" w:right="853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Диабет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725" w:leader="none"/>
          <w:tab w:val="left" w:pos="1726" w:leader="none"/>
        </w:tabs>
        <w:spacing w:before="0" w:after="0"/>
        <w:ind w:hanging="575" w:left="1726"/>
        <w:jc w:val="left"/>
        <w:rPr>
          <w:b/>
          <w:i/>
          <w:i/>
          <w:sz w:val="24"/>
        </w:rPr>
      </w:pPr>
      <w:r>
        <w:rPr>
          <w:b/>
          <w:sz w:val="24"/>
        </w:rPr>
        <w:t>Паспорт фонда оценочных средств по дисциплине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z w:val="24"/>
        </w:rPr>
        <w:t>Диабет</w:t>
      </w:r>
      <w:r>
        <w:rPr>
          <w:b/>
          <w:sz w:val="24"/>
          <w:u w:val="single"/>
        </w:rPr>
        <w:t>»</w:t>
      </w:r>
    </w:p>
    <w:p>
      <w:pPr>
        <w:pStyle w:val="ListParagraph"/>
        <w:tabs>
          <w:tab w:val="clear" w:pos="709"/>
          <w:tab w:val="left" w:pos="1725" w:leader="none"/>
          <w:tab w:val="left" w:pos="1726" w:leader="none"/>
        </w:tabs>
        <w:spacing w:before="0" w:after="0"/>
        <w:ind w:hanging="575" w:left="1726"/>
        <w:jc w:val="left"/>
        <w:rPr>
          <w:b/>
          <w:i/>
          <w:i/>
          <w:sz w:val="24"/>
        </w:rPr>
      </w:pPr>
      <w:r>
        <w:rPr/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30"/>
        <w:gridCol w:w="4680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5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09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3"/>
        <w:gridCol w:w="918"/>
        <w:gridCol w:w="4707"/>
      </w:tblGrid>
      <w:tr>
        <w:trPr>
          <w:trHeight w:val="474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09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09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val="clear" w:pos="709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7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47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408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4693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tbl>
      <w:tblPr>
        <w:tblW w:w="9636" w:type="dxa"/>
        <w:jc w:val="left"/>
        <w:tblInd w:w="3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60"/>
        <w:gridCol w:w="924"/>
        <w:gridCol w:w="4752"/>
      </w:tblGrid>
      <w:tr>
        <w:trPr>
          <w:trHeight w:val="7935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09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1134" w:right="1134" w:gutter="0" w:header="0" w:top="1134" w:footer="0" w:bottom="1134"/>
          <w:formProt w:val="false"/>
          <w:textDirection w:val="lrTb"/>
          <w:docGrid w:type="default" w:linePitch="100" w:charSpace="0"/>
        </w:sectPr>
      </w:pPr>
    </w:p>
    <w:p>
      <w:pPr>
        <w:pStyle w:val="Heading1"/>
        <w:numPr>
          <w:ilvl w:val="0"/>
          <w:numId w:val="14"/>
        </w:numPr>
        <w:tabs>
          <w:tab w:val="clear" w:pos="709"/>
          <w:tab w:val="left" w:pos="906" w:leader="none"/>
        </w:tabs>
        <w:spacing w:before="90" w:after="0"/>
        <w:jc w:val="left"/>
        <w:rPr/>
      </w:pPr>
      <w:r>
        <w:rPr/>
        <w:t>Критерии и шкалы для оценки уровня сформированности</w:t>
      </w:r>
      <w:r>
        <w:rPr>
          <w:spacing w:val="-5"/>
        </w:rPr>
        <w:t xml:space="preserve"> </w:t>
      </w:r>
      <w:r>
        <w:rPr/>
        <w:t>компетенций:</w:t>
      </w:r>
    </w:p>
    <w:p>
      <w:pPr>
        <w:pStyle w:val="Heading1"/>
        <w:tabs>
          <w:tab w:val="clear" w:pos="709"/>
          <w:tab w:val="left" w:pos="906" w:leader="none"/>
        </w:tabs>
        <w:spacing w:before="90" w:after="0"/>
        <w:ind w:hanging="0" w:left="906"/>
        <w:jc w:val="left"/>
        <w:rPr/>
      </w:pPr>
      <w:r>
        <w:rPr/>
      </w:r>
    </w:p>
    <w:tbl>
      <w:tblPr>
        <w:tblStyle w:val="TableNormal"/>
        <w:tblW w:w="9928" w:type="dxa"/>
        <w:jc w:val="left"/>
        <w:tblInd w:w="3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03"/>
        <w:gridCol w:w="1845"/>
        <w:gridCol w:w="1982"/>
        <w:gridCol w:w="2270"/>
        <w:gridCol w:w="2128"/>
      </w:tblGrid>
      <w:tr>
        <w:trPr>
          <w:trHeight w:val="183" w:hRule="atLeast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587"/>
              <w:rPr/>
            </w:pPr>
            <w:r>
              <w:rPr>
                <w:b/>
                <w:sz w:val="16"/>
              </w:rPr>
              <w:t>Индикаторы компетенции</w:t>
            </w:r>
          </w:p>
        </w:tc>
        <w:tc>
          <w:tcPr>
            <w:tcW w:w="8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163" w:before="0" w:after="0"/>
              <w:ind w:hanging="0" w:left="110"/>
              <w:rPr/>
            </w:pPr>
            <w:r>
              <w:rPr>
                <w:b/>
                <w:sz w:val="16"/>
              </w:rPr>
              <w:t>ОЦЕНКИ СФОРМИРОВАННОСТИ КОМПЕТЕНЦИЙ</w:t>
            </w:r>
          </w:p>
        </w:tc>
      </w:tr>
      <w:tr>
        <w:trPr>
          <w:trHeight w:val="264" w:hRule="atLeast"/>
        </w:trPr>
        <w:tc>
          <w:tcPr>
            <w:tcW w:w="1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ind w:hanging="0" w:left="110"/>
              <w:rPr/>
            </w:pPr>
            <w:r>
              <w:rPr>
                <w:sz w:val="20"/>
              </w:rPr>
              <w:t>не зачтено</w:t>
            </w:r>
          </w:p>
        </w:tc>
        <w:tc>
          <w:tcPr>
            <w:tcW w:w="6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ind w:hanging="0" w:left="109"/>
              <w:rPr/>
            </w:pPr>
            <w:r>
              <w:rPr>
                <w:sz w:val="20"/>
              </w:rPr>
              <w:t>зачтено</w:t>
            </w:r>
          </w:p>
        </w:tc>
      </w:tr>
      <w:tr>
        <w:trPr>
          <w:trHeight w:val="365" w:hRule="atLeast"/>
        </w:trPr>
        <w:tc>
          <w:tcPr>
            <w:tcW w:w="170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uppressAutoHyphens w:val="true"/>
              <w:spacing w:before="0" w:after="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180"/>
              <w:rPr/>
            </w:pPr>
            <w:r>
              <w:rPr>
                <w:b/>
                <w:sz w:val="16"/>
              </w:rPr>
              <w:t>Неудовлетворительно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275"/>
              <w:rPr/>
            </w:pPr>
            <w:r>
              <w:rPr>
                <w:b/>
                <w:sz w:val="16"/>
              </w:rPr>
              <w:t>удовлетворительно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729" w:right="716"/>
              <w:jc w:val="center"/>
              <w:rPr/>
            </w:pPr>
            <w:r>
              <w:rPr>
                <w:b/>
                <w:sz w:val="16"/>
              </w:rPr>
              <w:t>хорошо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90" w:after="0"/>
              <w:ind w:hanging="0" w:left="612" w:right="601"/>
              <w:jc w:val="center"/>
              <w:rPr/>
            </w:pPr>
            <w:r>
              <w:rPr>
                <w:b/>
                <w:sz w:val="16"/>
              </w:rPr>
              <w:t>отлично</w:t>
            </w:r>
          </w:p>
        </w:tc>
      </w:tr>
      <w:tr>
        <w:trPr>
          <w:trHeight w:val="365" w:hRule="atLeast"/>
        </w:trPr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13" w:after="0"/>
              <w:ind w:hanging="0"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Полнота знаний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40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Уровень знаний ниже минимальных требований.</w:t>
              <w:tab/>
            </w:r>
            <w:r>
              <w:rPr>
                <w:spacing w:val="-5"/>
                <w:sz w:val="16"/>
              </w:rPr>
              <w:t xml:space="preserve">Имели </w:t>
            </w:r>
            <w:r>
              <w:rPr>
                <w:sz w:val="16"/>
              </w:rPr>
              <w:t>место грубые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ошибки.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07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Минимально допустимый</w:t>
              <w:tab/>
            </w:r>
            <w:r>
              <w:rPr>
                <w:spacing w:val="-4"/>
                <w:sz w:val="16"/>
              </w:rPr>
              <w:t xml:space="preserve">уровень </w:t>
            </w:r>
            <w:r>
              <w:rPr>
                <w:sz w:val="16"/>
              </w:rPr>
              <w:t>знаний. Допущено много негрубых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ошибки.</w:t>
            </w: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sz w:val="16"/>
              </w:rPr>
              <w:t>подготовки.</w:t>
            </w:r>
          </w:p>
          <w:p>
            <w:pPr>
              <w:pStyle w:val="TableParagraph"/>
              <w:tabs>
                <w:tab w:val="clear" w:pos="709"/>
                <w:tab w:val="left" w:pos="1376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Допущено</w:t>
              <w:tab/>
            </w:r>
            <w:r>
              <w:rPr>
                <w:spacing w:val="-3"/>
                <w:sz w:val="16"/>
              </w:rPr>
              <w:t xml:space="preserve">несколько </w:t>
            </w:r>
            <w:r>
              <w:rPr>
                <w:sz w:val="16"/>
              </w:rPr>
              <w:t>негрубых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ошибок.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9"/>
              <w:rPr>
                <w:sz w:val="16"/>
              </w:rPr>
            </w:pPr>
            <w:r>
              <w:rPr>
                <w:sz w:val="16"/>
              </w:rPr>
              <w:t>Уровень знаний в объеме, соответствующем программе подготовки, без ошибок.</w:t>
            </w:r>
          </w:p>
        </w:tc>
      </w:tr>
    </w:tbl>
    <w:tbl>
      <w:tblPr>
        <w:tblStyle w:val="TableNormal"/>
        <w:tblW w:w="9970" w:type="dxa"/>
        <w:jc w:val="left"/>
        <w:tblInd w:w="2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55"/>
        <w:gridCol w:w="1815"/>
        <w:gridCol w:w="2040"/>
        <w:gridCol w:w="2205"/>
        <w:gridCol w:w="2155"/>
      </w:tblGrid>
      <w:tr>
        <w:trPr>
          <w:trHeight w:val="2392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умений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При</w:t>
              <w:tab/>
            </w:r>
            <w:r>
              <w:rPr>
                <w:spacing w:val="-4"/>
                <w:sz w:val="16"/>
              </w:rPr>
              <w:t xml:space="preserve">решении </w:t>
            </w:r>
            <w:r>
              <w:rPr>
                <w:sz w:val="16"/>
              </w:rPr>
              <w:t>стандартных задач не продемонстрированы основные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умения.</w:t>
            </w:r>
          </w:p>
          <w:p>
            <w:pPr>
              <w:pStyle w:val="TableParagraph"/>
              <w:tabs>
                <w:tab w:val="clear" w:pos="709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hanging="0" w:left="110" w:right="96"/>
              <w:rPr>
                <w:sz w:val="16"/>
              </w:rPr>
            </w:pPr>
            <w:r>
              <w:rPr>
                <w:sz w:val="16"/>
              </w:rPr>
              <w:t>Имели</w:t>
              <w:tab/>
              <w:t>место</w:t>
              <w:tab/>
            </w:r>
            <w:r>
              <w:rPr>
                <w:spacing w:val="-4"/>
                <w:sz w:val="16"/>
              </w:rPr>
              <w:t xml:space="preserve">грубые </w:t>
            </w:r>
            <w:r>
              <w:rPr>
                <w:sz w:val="16"/>
              </w:rPr>
              <w:t>ошибки.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15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Продемонстрированы основные</w:t>
              <w:tab/>
            </w:r>
            <w:r>
              <w:rPr>
                <w:spacing w:val="-4"/>
                <w:sz w:val="16"/>
              </w:rPr>
              <w:t xml:space="preserve">умения. </w:t>
            </w:r>
            <w:r>
              <w:rPr>
                <w:sz w:val="16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объеме.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327" w:leader="none"/>
              </w:tabs>
              <w:suppressAutoHyphens w:val="true"/>
              <w:spacing w:before="0" w:after="0"/>
              <w:ind w:hanging="0" w:left="110" w:right="96"/>
              <w:jc w:val="both"/>
              <w:rPr>
                <w:sz w:val="16"/>
              </w:rPr>
            </w:pPr>
            <w:r>
              <w:rPr>
                <w:sz w:val="16"/>
              </w:rPr>
              <w:t xml:space="preserve">Продемонстрированы </w:t>
            </w:r>
            <w:r>
              <w:rPr>
                <w:spacing w:val="-5"/>
                <w:sz w:val="16"/>
              </w:rPr>
              <w:t xml:space="preserve">все </w:t>
            </w:r>
            <w:r>
              <w:rPr>
                <w:sz w:val="16"/>
              </w:rPr>
              <w:t>основные умения. Решены все основные задачи с негрубыми</w:t>
              <w:tab/>
            </w:r>
            <w:r>
              <w:rPr>
                <w:spacing w:val="-3"/>
                <w:sz w:val="16"/>
              </w:rPr>
              <w:t xml:space="preserve">ошибками. </w:t>
            </w:r>
            <w:r>
              <w:rPr>
                <w:sz w:val="16"/>
              </w:rPr>
              <w:t xml:space="preserve">Выполнены все задания, в полном объеме, </w:t>
            </w:r>
            <w:r>
              <w:rPr>
                <w:spacing w:val="-7"/>
                <w:sz w:val="16"/>
              </w:rPr>
              <w:t xml:space="preserve">но </w:t>
            </w:r>
            <w:r>
              <w:rPr>
                <w:sz w:val="16"/>
              </w:rPr>
              <w:t>некоторые 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недочетами.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858" w:leader="none"/>
              </w:tabs>
              <w:suppressAutoHyphens w:val="true"/>
              <w:spacing w:before="0" w:after="0"/>
              <w:ind w:hanging="0" w:left="110" w:right="94"/>
              <w:rPr>
                <w:sz w:val="16"/>
              </w:rPr>
            </w:pPr>
            <w:r>
              <w:rPr>
                <w:sz w:val="16"/>
              </w:rPr>
              <w:t>Продемонстрированы</w:t>
              <w:tab/>
            </w:r>
            <w:r>
              <w:rPr>
                <w:spacing w:val="-6"/>
                <w:sz w:val="16"/>
              </w:rPr>
              <w:t xml:space="preserve">все </w:t>
            </w:r>
            <w:r>
              <w:rPr>
                <w:sz w:val="16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07" w:after="0"/>
              <w:ind w:hanging="0" w:left="110" w:right="175"/>
              <w:rPr>
                <w:b/>
                <w:sz w:val="16"/>
              </w:rPr>
            </w:pPr>
            <w:r>
              <w:rPr>
                <w:b/>
                <w:sz w:val="16"/>
              </w:rPr>
              <w:t>Наличие навыков (владение опытом)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251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 xml:space="preserve">При </w:t>
            </w:r>
            <w:r>
              <w:rPr>
                <w:spacing w:val="-4"/>
                <w:sz w:val="16"/>
              </w:rPr>
              <w:t xml:space="preserve">решении </w:t>
            </w:r>
            <w:r>
              <w:rPr>
                <w:sz w:val="16"/>
              </w:rPr>
              <w:t>стандартных задач не продемонстрированы базовые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навыки.</w:t>
            </w:r>
          </w:p>
          <w:p>
            <w:pPr>
              <w:pStyle w:val="TableParagraph"/>
              <w:tabs>
                <w:tab w:val="clear" w:pos="709"/>
                <w:tab w:val="left" w:pos="769" w:leader="none"/>
                <w:tab w:val="left" w:pos="1368" w:leader="none"/>
              </w:tabs>
              <w:suppressAutoHyphens w:val="true"/>
              <w:spacing w:before="0" w:after="0"/>
              <w:ind w:hanging="0" w:left="110" w:right="96"/>
              <w:rPr>
                <w:sz w:val="16"/>
              </w:rPr>
            </w:pPr>
            <w:r>
              <w:rPr>
                <w:sz w:val="16"/>
              </w:rPr>
              <w:t>Имели</w:t>
              <w:tab/>
              <w:t>место</w:t>
              <w:tab/>
            </w:r>
            <w:r>
              <w:rPr>
                <w:spacing w:val="-4"/>
                <w:sz w:val="16"/>
              </w:rPr>
              <w:t xml:space="preserve">грубые </w:t>
            </w:r>
            <w:r>
              <w:rPr>
                <w:sz w:val="16"/>
              </w:rPr>
              <w:t>ошибки.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left" w:pos="709" w:leader="none"/>
                <w:tab w:val="left" w:pos="775" w:leader="none"/>
                <w:tab w:val="left" w:pos="979" w:leader="none"/>
                <w:tab w:val="left" w:pos="1013" w:leader="none"/>
                <w:tab w:val="left" w:pos="1616" w:leader="none"/>
              </w:tabs>
              <w:suppressAutoHyphens w:val="true"/>
              <w:spacing w:before="0" w:after="0"/>
              <w:ind w:hanging="0" w:left="109" w:right="93"/>
              <w:rPr>
                <w:sz w:val="16"/>
              </w:rPr>
            </w:pPr>
            <w:r>
              <w:rPr>
                <w:sz w:val="16"/>
              </w:rPr>
              <w:t>Имеется минимальный набор</w:t>
              <w:tab/>
              <w:tab/>
              <w:t xml:space="preserve">навыков </w:t>
            </w:r>
            <w:r>
              <w:rPr>
                <w:spacing w:val="-6"/>
                <w:sz w:val="16"/>
              </w:rPr>
              <w:t xml:space="preserve">для </w:t>
            </w:r>
            <w:r>
              <w:rPr>
                <w:sz w:val="16"/>
              </w:rPr>
              <w:t>решения</w:t>
              <w:tab/>
              <w:tab/>
            </w:r>
            <w:r>
              <w:rPr>
                <w:spacing w:val="-3"/>
                <w:sz w:val="16"/>
              </w:rPr>
              <w:t>стандартн</w:t>
            </w:r>
            <w:r>
              <w:rPr>
                <w:spacing w:val="-3"/>
                <w:sz w:val="16"/>
              </w:rPr>
              <w:t>ы</w:t>
            </w:r>
            <w:r>
              <w:rPr>
                <w:spacing w:val="-3"/>
                <w:sz w:val="16"/>
              </w:rPr>
              <w:t xml:space="preserve">х </w:t>
            </w:r>
            <w:r>
              <w:rPr>
                <w:sz w:val="16"/>
              </w:rPr>
              <w:t>задач</w:t>
              <w:tab/>
              <w:t xml:space="preserve">с </w:t>
            </w:r>
            <w:r>
              <w:rPr>
                <w:sz w:val="16"/>
              </w:rPr>
              <w:t>н</w:t>
            </w:r>
            <w:r>
              <w:rPr>
                <w:spacing w:val="-3"/>
                <w:sz w:val="16"/>
              </w:rPr>
              <w:t xml:space="preserve">екоторыми </w:t>
            </w:r>
            <w:r>
              <w:rPr>
                <w:sz w:val="16"/>
              </w:rPr>
              <w:t>недочетами.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557"/>
              <w:jc w:val="both"/>
              <w:rPr>
                <w:sz w:val="16"/>
              </w:rPr>
            </w:pPr>
            <w:r>
              <w:rPr>
                <w:sz w:val="16"/>
              </w:rPr>
              <w:t>Продемонстрированы базовые навыки при решении стандартных задач с некоторыми недочетами.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9"/>
              <w:rPr>
                <w:sz w:val="16"/>
              </w:rPr>
            </w:pPr>
            <w:r>
              <w:rPr>
                <w:sz w:val="16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Характеристика сформированности компетенции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 xml:space="preserve">Компетенция в полной мере не сформирована. Имеющихся знаний, умений, </w:t>
            </w:r>
            <w:r>
              <w:rPr>
                <w:spacing w:val="-3"/>
                <w:sz w:val="16"/>
              </w:rPr>
              <w:t xml:space="preserve">навыков </w:t>
            </w:r>
            <w:r>
              <w:rPr>
                <w:sz w:val="16"/>
              </w:rPr>
              <w:t xml:space="preserve">недостаточно </w:t>
            </w:r>
            <w:r>
              <w:rPr>
                <w:spacing w:val="-7"/>
                <w:sz w:val="16"/>
              </w:rPr>
              <w:t xml:space="preserve">для </w:t>
            </w:r>
            <w:r>
              <w:rPr>
                <w:sz w:val="16"/>
              </w:rPr>
              <w:t xml:space="preserve">решени </w:t>
            </w:r>
            <w:r>
              <w:rPr>
                <w:spacing w:val="-3"/>
                <w:sz w:val="16"/>
              </w:rPr>
              <w:t xml:space="preserve">практических </w:t>
            </w:r>
            <w:r>
              <w:rPr>
                <w:sz w:val="16"/>
              </w:rPr>
              <w:t xml:space="preserve">(профессиональных) задач. </w:t>
            </w:r>
            <w:r>
              <w:rPr>
                <w:spacing w:val="-3"/>
                <w:sz w:val="16"/>
              </w:rPr>
              <w:t xml:space="preserve">Требуется </w:t>
            </w:r>
            <w:r>
              <w:rPr>
                <w:sz w:val="16"/>
              </w:rPr>
              <w:t>повторное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обучение.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09" w:right="490"/>
              <w:rPr>
                <w:sz w:val="16"/>
              </w:rPr>
            </w:pPr>
            <w:r>
              <w:rPr>
                <w:sz w:val="16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tabs>
                <w:tab w:val="clear" w:pos="709"/>
                <w:tab w:val="left" w:pos="767" w:leader="none"/>
                <w:tab w:val="left" w:pos="1183" w:leader="none"/>
                <w:tab w:val="left" w:pos="1334" w:leader="none"/>
                <w:tab w:val="left" w:pos="1687" w:leader="none"/>
              </w:tabs>
              <w:suppressAutoHyphens w:val="true"/>
              <w:spacing w:before="0" w:after="0"/>
              <w:ind w:hanging="0" w:left="109" w:right="92"/>
              <w:rPr>
                <w:sz w:val="16"/>
              </w:rPr>
            </w:pPr>
            <w:r>
              <w:rPr>
                <w:sz w:val="16"/>
              </w:rPr>
              <w:t>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 навыков в целом достаточно для решения практических (профессиональных) задач,</w:t>
              <w:tab/>
              <w:t xml:space="preserve">но </w:t>
            </w:r>
            <w:r>
              <w:rPr>
                <w:spacing w:val="-3"/>
                <w:sz w:val="16"/>
              </w:rPr>
              <w:t xml:space="preserve">требуется </w:t>
            </w:r>
            <w:r>
              <w:rPr>
                <w:sz w:val="16"/>
              </w:rPr>
              <w:t>дополнительная практика</w:t>
              <w:tab/>
              <w:t xml:space="preserve"> </w:t>
            </w:r>
            <w:r>
              <w:rPr>
                <w:spacing w:val="-9"/>
                <w:sz w:val="16"/>
              </w:rPr>
              <w:t>по</w:t>
            </w:r>
          </w:p>
          <w:p>
            <w:pPr>
              <w:pStyle w:val="TableParagraph"/>
              <w:suppressAutoHyphens w:val="true"/>
              <w:spacing w:lineRule="atLeast" w:line="180" w:before="1" w:after="0"/>
              <w:ind w:hanging="0" w:left="109" w:right="436"/>
              <w:rPr>
                <w:sz w:val="16"/>
              </w:rPr>
            </w:pPr>
            <w:r>
              <w:rPr>
                <w:sz w:val="16"/>
              </w:rPr>
              <w:t>большинству практических задач.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689" w:leader="none"/>
                <w:tab w:val="left" w:pos="1293" w:leader="none"/>
                <w:tab w:val="left" w:pos="1387" w:leader="none"/>
                <w:tab w:val="left" w:pos="1654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Сформированность компетенции</w:t>
              <w:tab/>
              <w:t>в</w:t>
              <w:tab/>
              <w:t xml:space="preserve"> </w:t>
            </w:r>
            <w:r>
              <w:rPr>
                <w:spacing w:val="-4"/>
                <w:sz w:val="16"/>
              </w:rPr>
              <w:t xml:space="preserve">целом </w:t>
            </w:r>
            <w:r>
              <w:rPr>
                <w:sz w:val="16"/>
              </w:rPr>
              <w:t>соответс твует требованиям, но</w:t>
              <w:tab/>
              <w:t xml:space="preserve">есть </w:t>
            </w:r>
            <w:r>
              <w:rPr>
                <w:spacing w:val="-3"/>
                <w:sz w:val="16"/>
              </w:rPr>
              <w:t>недочеты.</w:t>
            </w:r>
          </w:p>
          <w:p>
            <w:pPr>
              <w:pStyle w:val="TableParagraph"/>
              <w:tabs>
                <w:tab w:val="clear" w:pos="709"/>
                <w:tab w:val="left" w:pos="1037" w:leader="none"/>
                <w:tab w:val="left" w:pos="1215" w:leader="none"/>
                <w:tab w:val="left" w:pos="1405" w:leader="none"/>
                <w:tab w:val="left" w:pos="1556" w:leader="none"/>
                <w:tab w:val="left" w:pos="1654" w:leader="none"/>
                <w:tab w:val="left" w:pos="1986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 навыков</w:t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>мотивации</w:t>
              <w:tab/>
              <w:t>в</w:t>
              <w:tab/>
              <w:tab/>
            </w:r>
            <w:r>
              <w:rPr>
                <w:spacing w:val="-4"/>
                <w:sz w:val="16"/>
              </w:rPr>
              <w:t xml:space="preserve">целом </w:t>
            </w:r>
            <w:r>
              <w:rPr>
                <w:sz w:val="16"/>
              </w:rPr>
              <w:t xml:space="preserve">достаточно для решения практических (профессиональных) задач, но </w:t>
            </w:r>
            <w:r>
              <w:rPr>
                <w:spacing w:val="-3"/>
                <w:sz w:val="16"/>
              </w:rPr>
              <w:t>требуется</w:t>
            </w:r>
          </w:p>
          <w:p>
            <w:pPr>
              <w:pStyle w:val="TableParagraph"/>
              <w:tabs>
                <w:tab w:val="clear" w:pos="709"/>
                <w:tab w:val="left" w:pos="1321" w:leader="none"/>
                <w:tab w:val="left" w:pos="1454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дополнительна</w:t>
            </w:r>
            <w:r>
              <w:rPr>
                <w:sz w:val="16"/>
              </w:rPr>
              <w:t xml:space="preserve">я </w:t>
            </w:r>
            <w:r>
              <w:rPr>
                <w:spacing w:val="-3"/>
                <w:sz w:val="16"/>
              </w:rPr>
              <w:t xml:space="preserve">практика </w:t>
            </w:r>
            <w:r>
              <w:rPr>
                <w:sz w:val="16"/>
              </w:rPr>
              <w:t xml:space="preserve">по </w:t>
            </w:r>
            <w:r>
              <w:rPr>
                <w:spacing w:val="-3"/>
                <w:sz w:val="16"/>
              </w:rPr>
              <w:t>некоторым</w:t>
            </w:r>
          </w:p>
          <w:p>
            <w:pPr>
              <w:pStyle w:val="TableParagraph"/>
              <w:suppressAutoHyphens w:val="true"/>
              <w:spacing w:before="1" w:after="0"/>
              <w:ind w:hanging="0" w:left="110"/>
              <w:rPr>
                <w:sz w:val="16"/>
              </w:rPr>
            </w:pPr>
            <w:r>
              <w:rPr>
                <w:sz w:val="16"/>
              </w:rPr>
              <w:t>профессиональным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задачам.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09"/>
                <w:tab w:val="left" w:pos="1037" w:leader="none"/>
                <w:tab w:val="left" w:pos="1143" w:leader="none"/>
                <w:tab w:val="left" w:pos="1332" w:leader="none"/>
                <w:tab w:val="left" w:pos="1560" w:leader="none"/>
                <w:tab w:val="left" w:pos="1990" w:leader="none"/>
              </w:tabs>
              <w:suppressAutoHyphens w:val="true"/>
              <w:spacing w:before="0" w:after="0"/>
              <w:ind w:hanging="0" w:left="110" w:right="95"/>
              <w:rPr>
                <w:sz w:val="16"/>
              </w:rPr>
            </w:pPr>
            <w:r>
              <w:rPr>
                <w:sz w:val="16"/>
              </w:rPr>
              <w:t>Сформированность компетенции</w:t>
              <w:tab/>
              <w:t xml:space="preserve"> </w:t>
            </w:r>
            <w:r>
              <w:rPr>
                <w:spacing w:val="-3"/>
                <w:sz w:val="16"/>
              </w:rPr>
              <w:t xml:space="preserve">полностью </w:t>
            </w:r>
            <w:r>
              <w:rPr>
                <w:sz w:val="16"/>
              </w:rPr>
              <w:t>соответствует требованиям. Имеющихся</w:t>
              <w:tab/>
            </w:r>
            <w:r>
              <w:rPr>
                <w:spacing w:val="-3"/>
                <w:sz w:val="16"/>
              </w:rPr>
              <w:t xml:space="preserve">знаний, </w:t>
            </w:r>
            <w:r>
              <w:rPr>
                <w:sz w:val="16"/>
              </w:rPr>
              <w:t>умений,</w:t>
              <w:tab/>
              <w:t>навыков</w:t>
              <w:tab/>
            </w:r>
            <w:r>
              <w:rPr>
                <w:spacing w:val="-17"/>
                <w:sz w:val="16"/>
              </w:rPr>
              <w:t xml:space="preserve">и </w:t>
            </w:r>
            <w:r>
              <w:rPr>
                <w:sz w:val="16"/>
              </w:rPr>
              <w:t>мотивации в полной мере достаточно для решения сложны</w:t>
            </w:r>
            <w:r>
              <w:rPr>
                <w:sz w:val="16"/>
              </w:rPr>
              <w:t xml:space="preserve">х </w:t>
            </w:r>
            <w:r>
              <w:rPr>
                <w:spacing w:val="-3"/>
                <w:sz w:val="16"/>
              </w:rPr>
              <w:t xml:space="preserve">практических </w:t>
            </w:r>
            <w:r>
              <w:rPr>
                <w:sz w:val="16"/>
              </w:rPr>
              <w:t>(профессиональных)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1" w:after="0"/>
              <w:rPr>
                <w:b/>
                <w:sz w:val="15"/>
              </w:rPr>
            </w:pPr>
            <w:r>
              <w:rPr>
                <w:b/>
                <w:sz w:val="15"/>
              </w:rPr>
            </w:r>
          </w:p>
          <w:p>
            <w:pPr>
              <w:pStyle w:val="TableParagraph"/>
              <w:suppressAutoHyphens w:val="true"/>
              <w:spacing w:before="0" w:after="0"/>
              <w:ind w:hanging="0" w:left="11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Уровень сформированности компетенций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06" w:before="0" w:after="0"/>
              <w:ind w:hanging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Низкий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381" w:right="369"/>
              <w:jc w:val="center"/>
              <w:rPr>
                <w:sz w:val="18"/>
              </w:rPr>
            </w:pPr>
            <w:r>
              <w:rPr>
                <w:sz w:val="18"/>
              </w:rPr>
              <w:t>Ниже среднего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06" w:before="0" w:after="0"/>
              <w:ind w:hanging="0"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Сре</w:t>
            </w:r>
            <w:r>
              <w:rPr>
                <w:sz w:val="18"/>
              </w:rPr>
              <w:t>дн</w:t>
            </w:r>
            <w:r>
              <w:rPr>
                <w:sz w:val="18"/>
              </w:rPr>
              <w:t>ий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06" w:before="0" w:after="0"/>
              <w:ind w:hanging="0" w:left="612" w:right="601"/>
              <w:jc w:val="center"/>
              <w:rPr>
                <w:sz w:val="18"/>
              </w:rPr>
            </w:pPr>
            <w:r>
              <w:rPr>
                <w:sz w:val="18"/>
              </w:rPr>
              <w:t>Высокий</w:t>
            </w:r>
          </w:p>
        </w:tc>
      </w:tr>
      <w:tr>
        <w:trPr>
          <w:trHeight w:val="1231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before="0" w:after="0"/>
              <w:ind w:hanging="0" w:left="110" w:right="215"/>
              <w:rPr>
                <w:sz w:val="18"/>
              </w:rPr>
            </w:pPr>
            <w:r>
              <w:rPr>
                <w:sz w:val="18"/>
              </w:rPr>
              <w:t>Шкала оценок по проценту правильно выполненных заданий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uppressAutoHyphens w:val="true"/>
              <w:bidi w:val="0"/>
              <w:spacing w:lineRule="exact" w:line="229" w:before="0" w:after="0"/>
              <w:ind w:hanging="0" w:left="340" w:right="283"/>
              <w:jc w:val="center"/>
              <w:rPr>
                <w:sz w:val="20"/>
              </w:rPr>
            </w:pPr>
            <w:r>
              <w:rPr>
                <w:sz w:val="20"/>
              </w:rPr>
              <w:t>0–50 %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381" w:right="369"/>
              <w:jc w:val="center"/>
              <w:rPr>
                <w:sz w:val="20"/>
              </w:rPr>
            </w:pPr>
            <w:r>
              <w:rPr>
                <w:sz w:val="20"/>
              </w:rPr>
              <w:t>51 – 70 %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730" w:right="716"/>
              <w:jc w:val="center"/>
              <w:rPr>
                <w:sz w:val="20"/>
              </w:rPr>
            </w:pPr>
            <w:r>
              <w:rPr>
                <w:sz w:val="20"/>
              </w:rPr>
              <w:t>71-90 %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uppressAutoHyphens w:val="true"/>
              <w:spacing w:lineRule="exact" w:line="229" w:before="0" w:after="0"/>
              <w:ind w:hanging="0" w:left="615" w:right="601"/>
              <w:jc w:val="center"/>
              <w:rPr>
                <w:sz w:val="20"/>
              </w:rPr>
            </w:pPr>
            <w:r>
              <w:rPr>
                <w:sz w:val="20"/>
              </w:rPr>
              <w:t>91 – 100 %</w:t>
            </w:r>
          </w:p>
        </w:tc>
      </w:tr>
    </w:tbl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940" w:leader="none"/>
        </w:tabs>
        <w:spacing w:before="90" w:after="0"/>
        <w:ind w:hanging="360" w:left="940" w:right="859"/>
        <w:jc w:val="left"/>
        <w:rPr>
          <w:b/>
          <w:sz w:val="24"/>
        </w:rPr>
      </w:pPr>
      <w:r>
        <w:rPr>
          <w:b/>
          <w:sz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1"/>
          <w:numId w:val="14"/>
        </w:numPr>
        <w:tabs>
          <w:tab w:val="clear" w:pos="709"/>
          <w:tab w:val="left" w:pos="1048" w:leader="none"/>
        </w:tabs>
        <w:spacing w:before="0" w:after="0"/>
        <w:rPr>
          <w:b/>
          <w:sz w:val="24"/>
        </w:rPr>
      </w:pPr>
      <w:r>
        <w:rPr>
          <w:b/>
          <w:sz w:val="24"/>
          <w:szCs w:val="28"/>
        </w:rPr>
        <w:t>Задания (оценочные средства), выносимые на</w:t>
      </w:r>
      <w:r>
        <w:rPr>
          <w:b/>
          <w:spacing w:val="-5"/>
          <w:sz w:val="24"/>
          <w:szCs w:val="28"/>
        </w:rPr>
        <w:t xml:space="preserve"> </w:t>
      </w:r>
      <w:r>
        <w:rPr>
          <w:b/>
          <w:sz w:val="24"/>
          <w:szCs w:val="28"/>
        </w:rPr>
        <w:t>экзамен/зачет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048" w:leader="none"/>
        </w:tabs>
        <w:spacing w:before="0" w:after="0"/>
        <w:ind w:hanging="0" w:left="1048"/>
        <w:rPr>
          <w:b/>
          <w:sz w:val="24"/>
        </w:rPr>
      </w:pPr>
      <w:r>
        <w:rPr>
          <w:b/>
          <w:sz w:val="24"/>
          <w:szCs w:val="28"/>
        </w:rPr>
        <w:t>Тесты: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11. ДИАБЕТ 1 ТИПА ПРЕИМУЩЕСТВЕННО СОЧЕТАЕТСЯ С 1НАЛИЧИЕМ: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В14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В17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В6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В9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НАРУШЕНИЯ УГЛЕВОДНОГО ОБМЕНА ПРИ САХАРНОМ ДИАБЕТЕ ПРОЯВЛЯЮТСЯ: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торможением процессов фосфорилирования глюкозы и ее окисления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замедлением перехода углеводов в жир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повышенным переходом углеводов в гликоген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повышенным накоплением лактата в крови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гипергликемией и глюкозурией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ПАТОМОРФОЛОГИЧЕСКИЕ ИЗМЕНЕНИЯ ОСТРОВКОВОГО АППАРАТА ПОДЖЕЛУДОЧНОЙ ЖЕЛЕЗЫ ПРИ ДИАБЕТЕ 1 ТИПА ХАРАКТЕРИЗУЮТСЯ: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увеличение числа β 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дегрануляцияb β -клеток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признаки дегенерации островков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деструкция β клеток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недостаточная регенерация β-клеток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ПАТОЛОГИЧЕСКИЕ ИЗМЕНЕНИЯ В ПЕЧЕНИ ПРИ ДИАБЕТЕ ХАРАКТЕРИЗУЮТСЯ: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жировой инфильтрацией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гликогенной инфильтрацией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уменьшением размеров печени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отложение железа в гепатоцитах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САХАРНЫЙ ДИАБЕТ 2 ТИПА ХАРАКТЕРИЗУЕТСЯ: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манифестацией до 40 лет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избыточной массой тела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склонностью к кетоацидозу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яркой клинической картиной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преобладание микроангипатий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ГРУППЫ ИНСУЛИНОВ                         ПРЕПАРАТ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ультракороткого действия</w:t>
        <w:tab/>
        <w:tab/>
        <w:tab/>
        <w:t>А. тресиба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 короткого действия</w:t>
        <w:tab/>
        <w:tab/>
        <w:tab/>
        <w:tab/>
        <w:t>Б. протафан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В. актрапид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левемир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хумалог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СТАДИИ НЕФРОПАТИИ                  ЛАБОРАТОРНЫЕ ПРИЗНАКИ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микроальбуминурия</w:t>
        <w:tab/>
        <w:tab/>
        <w:tab/>
        <w:tab/>
        <w:t>А. СКБ 645мг\сут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протеинурия</w:t>
        <w:tab/>
        <w:tab/>
        <w:tab/>
        <w:tab/>
        <w:tab/>
        <w:t>Б.СКФ 85 мл/мин/1,73м2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ХПН</w:t>
        <w:tab/>
        <w:tab/>
        <w:tab/>
        <w:tab/>
        <w:tab/>
        <w:tab/>
        <w:t>В.СКФ 16 мл/мин/1,73м2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Г.СКБ 20мг/сут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СКБ 75мг/сут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ГЕНЕТИЧЕСКИМИ МАРКЕРАМИ САХАРНОГО ДИАБЕТА 2 ТИПА ЯВЛЯЮТСЯ СЛЕДУЮЩИЕ АНТИГЕНЫ HLA: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В8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В15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В18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DR3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HLA не отличается от здоровой популяции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НАРУШЕНИЯ ЖИРОВОГО ОБМЕНА ПРИ САХАРНОМ ДИАБЕТЕ: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гиперлипидемия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жировая инфильтрация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гипертриглицеридемия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гиперхолестеринемия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снижение уровня ЛПНП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ПРЕПРОЛИФЕРАТИВНОЙ СТАДИИ ДИАБЕТИЧЕСКОЙ РЕТИНОПАТИИ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крупные ретинальные геморрагии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множество «мягких» экссудатов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венозные аномалии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микроаневризмы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новообразование сосудов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 ОСЛОЖНЕНИЯМ, ВЫЗЫВАЕМЫМ ВВЕДЕНИЕМ ИНСУЛИНА, ОТНОСЯТСЯ: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инсулинорезистентность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отеки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гипогликемия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аллергические реакции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феномен Соможди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КЛИНИЧЕСКИМИ ПРОЯВЛЕНИЯМИ ДИАБЕТИЧЕСКОЙ ПРЕКОМЫ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резкая слабость, вялость, сонливость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потеря аппетита, тошнота, рвота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желудочно-кишечные боли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повышение аппетита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полидипсия, полиурия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ГРУППА ПРЕПАРАТОВ</w:t>
        <w:tab/>
        <w:tab/>
        <w:t>МЕХАНИЗМ ДЕЙСТВИЯ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сульфонилмочевины</w:t>
        <w:tab/>
        <w:tab/>
        <w:tab/>
        <w:t>А. снижение реабсорбции глюкозы в почках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бигуаниды</w:t>
        <w:tab/>
        <w:tab/>
        <w:tab/>
        <w:tab/>
        <w:t>Б. активация печеночногоглюконеогенеза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ингибиторы α-глюкозидаз</w:t>
        <w:tab/>
        <w:tab/>
        <w:t>В. стимуляция секреции глюкагона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4. ингибиторы натрий-глюкозных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котранспортеров 2 типа</w:t>
        <w:tab/>
        <w:tab/>
        <w:tab/>
        <w:t>Г. замедление всасывания глюкозы в кишечнике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>Д. устранение инсулинорезистентности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>Е. стимуляция секреции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СТАДИИ НЕФРОПАТИИ</w:t>
        <w:tab/>
        <w:tab/>
        <w:t>КОЛИЧЕСТВО ЖИВОТНОГО БЕЛКА В ДИЕТЕ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микроальбуминурия                            А. 1,5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протеинурия                                         Б. 0,7-0,8г/кг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3.ХПН                                                       В. 0,5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Г. 1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>Д. 0,8 г/кг массы тела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Выберите один правильный ответ: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ДИАБЕТИЧЕСКОЙ ВЕГЕТАТИВНОЙ КАРДИОПАТИИ НЕ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постоянная тахикардия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непостоянная тахикардия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фиксированный сердечный ритм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ортостатическая гипотензия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безболевой инфаркт миокарда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СТАДИИ МИКРОАЛЬБУМИНУРИИ ДИАБЕТИЧЕСКОЙ НЕФРОПАТИИ ХАРАКТЕРНО СЛЕДУЮЩИЕ ЛАБОРАТОРНЫЕ ИЗМЕНЕНИЯ: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выделение белка за сутки от 30 мг до 300мг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 тесте на микроальбуминурию белка 5мг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СКФ 78мл/мин/1,73м3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выделение белка за сутки свыше 300мг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креатинин 85мкмоль/л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ОВОЩИ И ФРУКТЫ СОДЕРЖАТ: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витамины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белки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жиры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сорбит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ксилит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ОСНОВНОЙ МЕХАНИЗМ САХАРОСНИЖАЮЩЕГО ДЕЙСТВИЯ СУЛЬФАНИЛАМИДНЫХ ПРЕПАРАТОВ: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увеличения числа тканевых рецепторов инсулина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стимуляции секреции инсулина b-клетками поджелудочной железы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подавления продукции глюкагона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увеличения чувствительности инсулинозависимых тканей к эндогенному инсулину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уменьшения абсорбции глюкозы в кишечнике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ДОЗИРОВАННЫЕ ФИЗИЧЕСКИЕ УПРАЖНЕНИЯ ПРИ САХАРНОМ ДИАБЕТЕ СПОСОБСТВУЮТ: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снижению уровня гликемии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снижению дозы вводимого инсулина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повышению чувствительности организма к инсулину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повышению риска возникновения сердечных заболеваний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снижению массы тела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АБСОЛЮТНЫЕ ПОКАЗАНИЯ К ИНСУЛИНОТЕРАПИИ ПРИ САХАРНОМ ДИАБЕТЕ: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сахарный диабет 1 типа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кетоацидотическая кома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оперативное вмешательство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беременность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гипогликемическая кома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ГИПЕРЛАКТАЦИДЕМИЧЕСКОЙ КОМЫ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наличие кетоза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б) запах ацетона в выдыхаемом воздухе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рН&gt;7,3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г) повышение содержания молочной кислоты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д) гипогликемия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ДИАБЕТИЧЕСКАЯ МИКРОАНГИОПАТИЯ ХАРАКТЕРИЗУЕТСЯ: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истончение базальной мембраны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пролиферация эндотелия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отложения избыточного количества PAS-положительных веществ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дегенеративные изменения в эндотелиальных клетках и перицитах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отек сосудистой стенки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ПРИЧИНАМИ ДИАБЕТИЧЕСКОЙ ГАНГРЕНЫ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микротравмы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гипогликемия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вросший ноготь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отморожения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инфицированная мозоль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ЖИРОВОГО ГЕПАТОЗА ПРИ САХАРНОМ ДИАБЕТЕ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уменьшение размеров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бугристая поверхность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нормальные размеры печени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обычно неизменные функциональные пробы печени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выраженные боли в правом подреберье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 ГЛИКОЗИЛИРОВАННОГО ГЕМОГЛОБИНА ПРИ САХАРНОМ ДИАБЕТЕ ПОЗВОЛЯЕТ ВРАЧУ ПРОВЕСТИ: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оценку уровня глюкозы в крови в течение 3 месяцев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б) оценку уровня глюкозы в крови лишь за короткий период времени (не более 2-3 дней)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оценку уровня глюкозы в крови за 1 месяц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оценку уровня глюкозы в крови за 6 месяцев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К РАЗВИТИЮ ГИПОГЛИКЕМИИ МОГУТ ПРИВЕСТИ: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нарушения диеты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чрезмерные физические нагрузки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синдром мальабсорбции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надпочечниковая недостаточность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передозировка бигуанидами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МЕХАНИЗМ САХАРОСНИЖАЮЩЕГО ЭФФЕКТА БИГУАНИДОВ: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повышение утилизации глюкозы мышечной тканью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стимуляция секреции инсулина b-клетками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в) торможение 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блокирует реабсорбцию глюкозы в почках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подавление печеночного глюконеогенеза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нарушение</w:t>
        <w:tab/>
        <w:tab/>
        <w:tab/>
        <w:tab/>
        <w:tab/>
        <w:tab/>
        <w:t xml:space="preserve">глюкозы плазмы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углеводного обмен</w:t>
      </w:r>
      <w:r>
        <w:rPr>
          <w:sz w:val="28"/>
          <w:szCs w:val="28"/>
        </w:rPr>
        <w:t>а</w:t>
        <w:tab/>
        <w:tab/>
        <w:tab/>
        <w:tab/>
      </w:r>
      <w:r>
        <w:rPr>
          <w:sz w:val="28"/>
          <w:szCs w:val="28"/>
        </w:rPr>
        <w:t xml:space="preserve">натощак и через 2 часа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нарушенная гликемия натощак</w:t>
        <w:tab/>
        <w:tab/>
        <w:t>А. 4,5 ммоль/л и 7,0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нарушенная толерантность к глюкозе</w:t>
        <w:tab/>
        <w:t>Б. 8,2 ммоль/л и 12,5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сахарный диабет</w:t>
        <w:tab/>
        <w:tab/>
        <w:tab/>
        <w:tab/>
        <w:t>В. 3,5 ммоль/л и 13,4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6,1 ммол/л и 9,8 ммол/л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8,9 ммоль/л и 4,5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Е. 6,6 ммоль/л и 7,5 ммоль/л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ПЕРИФЕРИЧЕСКОЙ ДИАБЕТИЧЕСКОЙ НЕЙРОПАТИИ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повышение сухожильных рефлексов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снижения силы мышц в кистях и стопах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гиперестезии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г) снижения холодовой, тепловой, болевой и вибрационной чувствительности по типу перчаток и носков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д) судороги в мышцах ног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ПАТОЛОГИЧЕСКИЕ УРОВНИ БАЗАЛЬНОЙ И ПОСТАЛИМЕНТАРНОЙ ГЛИКЕМИИ, ХАРАКТЕРНЫЕ ДЛЯ САХАРНОГО ДИАБЕТА В КАПИЛЛЯРНОЙ КРОВИ: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>а) 3,3-5,5 ммоль/л натощак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более 6,1ммоль/л натощак, через 2 часа после введения глюкозы - более 11,1 ммоль/л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4,4 ммоль/л натощак, 6,7 ммоль/л через 2 часа после введения глюкозы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6,0 ммоль/л натощак, 5,5 ммоль/л через 2 часа после нагрузки глюкозой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все правильные ответы: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БЕРЕМЕННОСТЬ ПРИ САХАРНОМ ДИАБЕТЕ МОЖЕТ ОСЛОЖНИТЬСЯ: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угрозой прерывания беременности на ранних сроках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поздним токсикозом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многоводием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гибелью плода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маловодием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ОСОБЕННОСТЯМИ КЛИНИЧЕСКОГО ТЕЧЕНИЯ ИНФАРКТА МИОКАРДА У БОЛЬНЫХ С САХАРНЫМ ДИАБЕТОМ ЯВЛЯЮТСЯ: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возникновение распространенных инфарктов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явления сердечной недостаточности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часто наблюдаемые тромбоэмболические осложнения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отсутствие повторных инфарктов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нетипичная клиника инфарктов со слабо выраженным или отсутствующим болевым синдромом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ДЛЯ БОЛЬНЫХ ДИАБЕТОМ С ИШЕМИЧЕСКОЙ СТОПОЙ ХАРАКТЕРНО: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а) онемение, чувство холода в ногах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б) парастезии, чувство жжения в области стоп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в) периодические судороги в мышцах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г) перемежающая хромота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д) отсутствие сильных болей в конечностях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Выберите один правильный ответ: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 ЛЕЧЕНИИ КЕТОАЦИДОТИЧЕСКОЙ КОМЫ ПРАВИЛЬНО: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бикарбонат натрия следует вводить всегда с самого начала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для применения препаратов калия не требуется его определение в крови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начальное лечение должно включать не менее 100 ЕД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наиболее эффективно постоянное или дробное введение малых доз инсулина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надо как можно быстрее снизить уровень глюкозы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ДЛИТЕЛЬНАЯ ГИПОГЛИКЕМИЯ ПРИВОДИТ К НЕОБРАТИМЫМ ПОВРЕЖДЕНИЯМ, ПРЕЖДЕ ВСЕГО: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а) в миокарде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б) в периферической нервной системе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в) в центральной нервной системе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г) в гепатоцитах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д) в поперечнополосатой мускулатуре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Установить соответствие: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ГРУППЫ ИНСУЛИНОВ</w:t>
        <w:tab/>
        <w:tab/>
        <w:tab/>
        <w:t>ПРЕПАРАТ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1. средней длительности</w:t>
        <w:tab/>
        <w:tab/>
        <w:tab/>
        <w:t>А. лантус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длительного действия</w:t>
        <w:tab/>
        <w:tab/>
        <w:tab/>
        <w:t>Б. генинсулин Р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3. сверхдлительного действия</w:t>
        <w:tab/>
        <w:tab/>
        <w:t>В. новорапид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Г. хумулин НПХ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Д. апидра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>Е. тресиба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Ситуационные задачи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 xml:space="preserve">Задача № </w:t>
      </w:r>
      <w:r>
        <w:rPr/>
        <w:t>1</w:t>
      </w:r>
      <w:r>
        <w:rPr/>
        <w:t>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Больной К., 17 лет, рост 172 см., вес 55 кг. Был доставлен в приемный покой в бессознательном состоянии. Со слов родственников установлено, что пациент страдает сахарным диабетом в течение 2 лет. Неоднократно наблюдались гипогликемические состояния. Контроль диабета недостаточный. Плохо соблюдает диету. Нерегулярно ставит инсулин. В течение последних 2-х недель после перенесенной вирусной инфекции отмечал нарастающую слабость, жажду до 3-4 л жидкости в сутки, ухудшение аппетита. 2 дня назад появилась тошнота. За несколько часов до госпитализации многократная рвота, боли в животе. Потерял сознание.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Объективно: больной без сознания, пониженного питания, кожные покровы и слизистые сухие, дыхание шумное, учащено. Пульс 110 в минуту, АД – 85/50 м.рт.ст. Живот мягкий, болезненный в околопупочной области. Симптомы раздражения брюшины отрицательны. Анализы крови:  лейкоциты 10,0х10 мл, мочевина 11,3 ммоль/л, креатинин – 0,12 мкмоль/л, рН – 7,21. Анализ мочи (взята катетером): плотность  – 1041, сахар– 8%, ацетон ++++.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Установите и обоснуйте диагноз пациента.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Что явилось причиной острого состояния?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Какие причины вызвали указанные изменения лабораторных показателей?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4. Назначьте план лечения.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Пациент И., 52-х лет страдает сахарным диабетом в течение 3-х лет. Осложнений нет. Получает лечение диетой и пероральными сахароснижающими препаратами. ИМТ составляет 36 кг/м2. Сахар крови натощак 11 ммоль/л, гликированныйНв – 9,2%. Общий холестерин – 6,7 ммоль/л, триглицериды – 302 мг% (норма менее 150 мг%), холестерин ЛПВП – 31мг% (норма - менее 40 мг%), холестерин ЛПНП – 113 мг% (норма – менее 130 мг%).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Какой диагноз у этого пациента?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Какое должно быть назначено лечение?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Каковы цели терапии?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 xml:space="preserve">Задача № </w:t>
      </w:r>
      <w:r>
        <w:rPr/>
        <w:t>3</w:t>
      </w:r>
      <w:r>
        <w:rPr/>
        <w:t>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Больной С., 47 лет, страдает сахарным диабетом в течение 10 лет, соблюдает диету, ежедневно занимается физическими упражнениями, получает инсулинотерапию (хумалог+лантус). Обратился с жалобами на нарушение сна, кошмарные сновидения, сильную усталость, потливость по ночам. При осмотре пациент достаточного питания, кожные покровы обычной влажности. Дыхание везикулярное. Пульс 120 ударов в минуту. АД – 160/80 мм.рт.ст. Сахар крови натощак – 11,5 ммоль/л,  постпрандиальная гликемия – 4,6 ммоль/л.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Какое осложнение возникло у пациента?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Есть ли необходимость в увеличении дозы инсулина?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Может ли быть причиной данной ситуации нарушение диеты в обед?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4. Есть ли необходимость в назначении снотворных?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Задача № 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Пациентка М., 29 лет, страдает сахарным диабетом в течение 16 лет. Получает комбинацию простого инсулина и NPH. Последние 5 лет хорошо контролирует диабет. Отмечает последние 3 года повышение артериального давления до 160/100 мм.рт.ст. При общем осмотре физикальных отклонений не выявлено. АД 150/90 мм.рт.ст.  в анализах крови: глюкоза натощак – 5,6 ммоль/л, гликогемоглобин – 8,1%, натрий – 135 ммоль/л, калий – 4,6 ммоль/л, мочевина – 7,3 ммоль/л, креатинин – 0,11 мкмоль/л. В повторных анализах суточной мочи на протяжении 6 месяцев определялась микроальбуминурия с уровнем – 82 мг/сут, 71 мг/сут и 67 мг/сут.  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Какой диагноз у пациентки?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2. Какое лечение следует назначить?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  <w:t>Задача № 5.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Больной В., 27 лет. Доставлен в клинику без сознания. Обнаружен в бессознательном состоянии на улице в 17 часов. Установлено, что пациент страдает сахарным диабетом, получает 28 единиц пенфильногопротафана и 32 единицы актрапида. Утром, со слов родственников, опрошенных по телефону, чувствовал себя хорошо.  Объективно: пациент без сознания. Достаточного питания. Кожные покровы влажные. В легких дыхание везикулярное. ЧДД – 14 в минуту. Пульс 110 в минуту, АД – 120/80 мм.рт.ст. Тоны сердца ритмичные. Живот при пальпации мягкий, печень по краю реберной дуги.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Вопросы: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1. Какое осложнение развилось у больного?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2. Назначьте план обследования.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3. Какой из препаратов надо ввести в первую очередь: а) инсулин актрапид; б) 4% раствор бикарбоната; в) 40% раствор глюкозы; г) 5% раствор глюкозы; д) кордиамин; е) глюкагон.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type w:val="continuous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357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4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9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4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9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4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8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3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726" w:hanging="574"/>
      </w:pPr>
      <w:rPr>
        <w:sz w:val="24"/>
        <w:spacing w:val="-1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48" w:hanging="360"/>
      </w:pPr>
      <w:rPr>
        <w:sz w:val="24"/>
        <w:spacing w:val="-1"/>
        <w:b/>
        <w:bCs/>
        <w:w w:val="100"/>
        <w:lang w:val="ru-RU" w:eastAsia="en-US" w:bidi="ar-SA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0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4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82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69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56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4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31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qFormat/>
    <w:pPr>
      <w:ind w:hanging="0" w:left="144"/>
      <w:outlineLvl w:val="0"/>
    </w:pPr>
    <w:rPr>
      <w:b/>
      <w:bCs/>
      <w:sz w:val="24"/>
      <w:szCs w:val="24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ListParagraph">
    <w:name w:val="List Paragraph"/>
    <w:basedOn w:val="Normal"/>
    <w:qFormat/>
    <w:pPr>
      <w:spacing w:before="37" w:after="0"/>
      <w:ind w:hanging="283" w:left="144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2469</TotalTime>
  <Application>LibreOffice/7.6.5.2$Windows_X86_64 LibreOffice_project/38d5f62f85355c192ef5f1dd47c5c0c0c6d6598b</Application>
  <AppVersion>15.0000</AppVersion>
  <Pages>24</Pages>
  <Words>5248</Words>
  <Characters>37300</Characters>
  <CharactersWithSpaces>42567</CharactersWithSpaces>
  <Paragraphs>570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2025-03-28T19:28:08Z</dcterms:created>
  <dc:creator/>
  <dc:description/>
  <dc:language>ru-RU</dc:language>
  <cp:lastModifiedBy/>
  <dcterms:modified xsi:type="dcterms:W3CDTF">2025-03-30T17:47:29Z</dcterms:modified>
  <cp:revision>2</cp:revision>
  <dc:subject/>
  <dc:title/>
</cp:coreProperties>
</file>