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</w:t>
      </w:r>
      <w:r>
        <w:rPr>
          <w:rFonts w:ascii="Times New Roman" w:hAnsi="Times New Roman"/>
          <w:b/>
          <w:lang w:val="ru-RU"/>
        </w:rPr>
        <w:t>агентства</w:t>
      </w:r>
      <w:r>
        <w:rPr>
          <w:rFonts w:ascii="Times New Roman" w:hAnsi="Times New Roman"/>
          <w:b/>
        </w:rPr>
        <w:t xml:space="preserve">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spacing w:val="-2"/>
          <w:lang w:val="ru-RU"/>
        </w:rPr>
        <w:t>Общественное здоровье и здравоохранение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Уровень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высшего</w:t>
      </w:r>
      <w:r>
        <w:rPr>
          <w:rFonts w:ascii="Times New Roman" w:hAnsi="Times New Roman"/>
          <w:spacing w:val="-15"/>
        </w:rPr>
        <w:t xml:space="preserve"> о</w:t>
      </w:r>
      <w:r>
        <w:rPr>
          <w:rFonts w:ascii="Times New Roman" w:hAnsi="Times New Roman"/>
        </w:rPr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Направление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подготовки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/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>31.08.</w:t>
      </w:r>
      <w:r>
        <w:rPr>
          <w:rFonts w:ascii="Times New Roman" w:hAnsi="Times New Roman"/>
          <w:lang w:val="ru-RU"/>
        </w:rPr>
        <w:t>68</w:t>
      </w:r>
      <w:r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spacing w:val="-2"/>
        </w:rPr>
        <w:t>Урология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Направленность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образовательной</w:t>
      </w:r>
      <w:r>
        <w:rPr>
          <w:rFonts w:ascii="Times New Roman" w:hAnsi="Times New Roman"/>
          <w:spacing w:val="-14"/>
        </w:rPr>
        <w:t xml:space="preserve"> </w:t>
      </w:r>
      <w:r>
        <w:rPr>
          <w:rFonts w:ascii="Times New Roman" w:hAnsi="Times New Roman"/>
          <w:spacing w:val="-2"/>
        </w:rPr>
        <w:t>программы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/>
      </w:pPr>
      <w:r>
        <w:rPr>
          <w:rFonts w:ascii="Times New Roman" w:hAnsi="Times New Roman"/>
          <w:spacing w:val="-2"/>
        </w:rPr>
        <w:t>Урология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Форма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Москва</w:t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2025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</w:rPr>
        <w:t>год</w:t>
      </w:r>
      <w:r>
        <w:rPr>
          <w:rFonts w:ascii="Times New Roman" w:hAnsi="Times New Roman"/>
          <w:spacing w:val="-13"/>
        </w:rPr>
        <w:t xml:space="preserve"> </w:t>
      </w:r>
    </w:p>
    <w:p>
      <w:pPr>
        <w:pStyle w:val="Normal"/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numPr>
          <w:ilvl w:val="0"/>
          <w:numId w:val="1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Место дисциплины в структуре ОПОП</w:t>
      </w:r>
    </w:p>
    <w:p>
      <w:pPr>
        <w:pStyle w:val="Normal"/>
        <w:spacing w:lineRule="auto" w:line="252" w:before="0" w:after="558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Дисциплина Б1.О.02 Общественное здоровье и здравоохранение относится к обязательной части образовательной программы.</w:t>
      </w:r>
    </w:p>
    <w:p>
      <w:pPr>
        <w:pStyle w:val="Normal"/>
        <w:numPr>
          <w:ilvl w:val="0"/>
          <w:numId w:val="1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tbl>
      <w:tblPr>
        <w:tblStyle w:val="TableGrid"/>
        <w:tblW w:w="10606" w:type="dxa"/>
        <w:jc w:val="left"/>
        <w:tblInd w:w="0" w:type="dxa"/>
        <w:tblLayout w:type="fixed"/>
        <w:tblCellMar>
          <w:top w:w="13" w:type="dxa"/>
          <w:left w:w="37" w:type="dxa"/>
          <w:bottom w:w="0" w:type="dxa"/>
          <w:right w:w="106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52"/>
        <w:gridCol w:w="1848"/>
        <w:gridCol w:w="1960"/>
      </w:tblGrid>
      <w:tr>
        <w:trPr>
          <w:trHeight w:val="80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59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Формируемые компетенции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8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Наименование оценочного средства</w:t>
            </w:r>
          </w:p>
        </w:tc>
      </w:tr>
      <w:tr>
        <w:trPr>
          <w:trHeight w:val="934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Индикатор достижения компетенции</w:t>
            </w:r>
          </w:p>
          <w:p>
            <w:pPr>
              <w:pStyle w:val="Normal"/>
              <w:widowControl/>
              <w:tabs>
                <w:tab w:val="clear" w:pos="720"/>
                <w:tab w:val="center" w:pos="848" w:leader="none"/>
                <w:tab w:val="right" w:pos="2267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(код,</w:t>
              <w:tab/>
              <w:t xml:space="preserve"> </w:t>
              <w:tab/>
              <w:t>содержание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индикатора)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16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Результаты 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618" w:leader="none"/>
                <w:tab w:val="right" w:pos="1705" w:leader="none"/>
              </w:tabs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</w:t>
              <w:tab/>
              <w:t xml:space="preserve"> </w:t>
              <w:tab/>
              <w:t>текущего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Для промежуточной аттестации</w:t>
            </w:r>
          </w:p>
        </w:tc>
      </w:tr>
      <w:tr>
        <w:trPr>
          <w:trHeight w:val="985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УК-3: Способен руководить работой команды врачей, среднего и младшего медицинского персонала, организовывать процесс оказания медицинской помощи населению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 Формирует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69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 Руководит работой команды врачей, среднего и младшего медицинского персонала в процессе оказания  медицинской помощи населению УК-3.3: Решает проблемы возникшие внутри команды в процессе оказания медицинской помощи населению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формирования стратегии командной работы уметь формировать стратегию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Владеть методами формирование стратегии командной работы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руководства работы команды врачей среднего и младшего медицинского персонала в процессе оказания медицинской помощи населению уметь руководить работы команды врачей среднего и младшего медицинского персонала в процессе оказания медицинской помощи населению владеть методами руководство работы команды врачей среднего и младшего медицинского персонала в процессе оказания медицинской помощи населению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УК-3.3: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решения проблемы возникшие внутри команды в процессе оказания медицинской помощи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684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 Контрольные вопросы Тест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населению уметь решать проблемы возникшие внутри команды в процессе оказания медицинской помощи населению владеть способом решения проблем возникших внутри команды в процессе оказания медицинской помощи населению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73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УК-4: Способен выстраивать взаимодействие в рамках своей профессиональной деятельности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10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 Выбирает стиль общения для выстраивания взаимодействия в рамках своей профессиональной деятельности УК-4.2: Использует современные средства коммуникации для передачи информации в рамках своей 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 Профилактирует и решает возникшие конфликты в рамках своей профессиональной деятельности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стили общения для выстраивание взаимодействия в рамках своей профессиональной деятельности уметь выбирать стили общения для выстраивание взаимодействий в рамках своей профессиональной деятельности владеть способами выбора стили общения для выстраивание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УК-4.2: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использовать современные средства коммуникации для передачи информации в рамках своей профессиональной деятельности владеть навыками использование современных средств коммуникации для передачи информации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УК-4.3: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профилактики решение возникших конфликтов в рамках своей профессиональной деятельности уметь профилактировать и решать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Задачи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spacing w:before="0" w:after="0"/>
        <w:ind w:hanging="0" w:left="-994" w:right="11332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TableGrid"/>
        <w:tblW w:w="10128" w:type="dxa"/>
        <w:jc w:val="left"/>
        <w:tblInd w:w="0" w:type="dxa"/>
        <w:tblLayout w:type="fixed"/>
        <w:tblCellMar>
          <w:top w:w="12" w:type="dxa"/>
          <w:left w:w="37" w:type="dxa"/>
          <w:bottom w:w="0" w:type="dxa"/>
          <w:right w:w="114" w:type="dxa"/>
        </w:tblCellMar>
        <w:tblLook w:firstRow="1" w:noVBand="1" w:lastRow="0" w:firstColumn="1" w:lastColumn="0" w:noHBand="0" w:val="04a0"/>
      </w:tblPr>
      <w:tblGrid>
        <w:gridCol w:w="1842"/>
        <w:gridCol w:w="2404"/>
        <w:gridCol w:w="2549"/>
        <w:gridCol w:w="1851"/>
        <w:gridCol w:w="1482"/>
      </w:tblGrid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возникшие конфликты в рамках своей профессиональной деятельности владеть способы профилактики решение возникшей конфликтов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954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ОПК-2: Способен применять основные принципы организации и управления в сфере охраны здоровья с использованием основных медикостатистических показателей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Применяет основные принципы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Проводит оценку качества медицинской помощи с использованием основных медико- статистических  показателей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ОПК-2.1: знать принципы организации и управления в сфере охраны здоровья граждан уметь применять основные принципы организации и управления в сфере охраны здоровья граждан владеть основными принципами организации и управления в сфере охраны здоровья граждан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ОПК-2.2: знать основные медикостатистические показатели уметь использовать основные медико-статистические показатели владеть способами проведения оценки качества медицинской помощи с использованием основных медикостатистических показателей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46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ОПК-9: Способен проводить анализ медикостатистической информации, вести медицинскую документацию и организовывать деятельность находящегося в распоряжении медицинского персонала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1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 Проводит анализ медико-статистической информации ОПК-9.2: Ведет медицинскую документацию и организует деятельность находящегося в распоряжении медицинского персонала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ОПК-9.1:</w:t>
            </w:r>
          </w:p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способы проведения анализа медико статистической информации уметь проводить анализ медико статистической информации владеть способы проведения анализа медико статистической информации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ОПК-9.2: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правила ведения медицинской документации и организации деятельности находящегося в распоряжении медицинского персонала уметь ввести медицинскую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  <w:tr>
        <w:trPr>
          <w:trHeight w:val="2808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документацию и организации деятельности находящегося в распоряжении медицинского персонала владеть способом ведения медицинской документации и организации деятельности находящегося в распоряжении медицинского персонала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9912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ПК-4: Способен к применению принципов организации деятельности коллектива, к управлению медицинским персоналом, находящимся в его распоряжении, ведению медицинской документации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0"/>
              <w:ind w:hanging="0" w:left="10" w:right="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Применяет принципы организации деятельности коллектива, управляет медицинским персоналом,  находящимся в его распоряжении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 Ведет медицинскую документацию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90" w:before="0" w:after="378"/>
              <w:ind w:hanging="0" w:left="0" w:right="132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ПК-4.1: знать стиль общения для выстраивания взаимодействия в рамках своей профессиональной деятельности уметь применять стиль общения для выстраивания взаимодействия в рамках своей профессиональной деятельности владеть стилем общения для выстраивания взаимодействия в рамках своей профессиональной деятельности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ПК-4.2: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8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знать современные средства коммуникации для передачи информации в рамках своей профессиональной деятельности уметь применять современные средства коммуникации для передачи информации в рамках своей профессиональной деятельности владеть современными средствами коммуникации для передачи информации в рамках своей профессиональной деятельности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Реферат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Зачёт: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32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Тест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3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kern w:val="0"/>
                <w:sz w:val="18"/>
                <w:szCs w:val="22"/>
                <w:lang w:val="en-US" w:eastAsia="en-US" w:bidi="ar-SA"/>
              </w:rPr>
              <w:t>Контрольные вопросы</w:t>
            </w:r>
          </w:p>
        </w:tc>
      </w:tr>
    </w:tbl>
    <w:p>
      <w:pPr>
        <w:pStyle w:val="Normal"/>
        <w:numPr>
          <w:ilvl w:val="0"/>
          <w:numId w:val="1"/>
        </w:numPr>
        <w:spacing w:before="0" w:after="41"/>
        <w:ind w:hanging="240" w:left="24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Структура и содержание дисциплины </w:t>
      </w:r>
    </w:p>
    <w:p>
      <w:pPr>
        <w:pStyle w:val="Normal"/>
        <w:numPr>
          <w:ilvl w:val="1"/>
          <w:numId w:val="1"/>
        </w:numPr>
        <w:spacing w:before="0" w:after="0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Трудоемкость дисциплины</w:t>
      </w:r>
    </w:p>
    <w:tbl>
      <w:tblPr>
        <w:tblStyle w:val="TableGrid"/>
        <w:tblW w:w="10204" w:type="dxa"/>
        <w:jc w:val="left"/>
        <w:tblInd w:w="0" w:type="dxa"/>
        <w:tblLayout w:type="fixed"/>
        <w:tblCellMar>
          <w:top w:w="13" w:type="dxa"/>
          <w:left w:w="109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7793"/>
        <w:gridCol w:w="2410"/>
      </w:tblGrid>
      <w:tr>
        <w:trPr>
          <w:trHeight w:val="61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очная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Общая трудоемкость, 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Часов по учебному 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72</w:t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аудиторные занятия (контактная 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лекционного 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занятия семинарского типа (практические занятия / лабораторные 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24</w:t>
            </w:r>
          </w:p>
        </w:tc>
      </w:tr>
      <w:tr>
        <w:trPr>
          <w:trHeight w:val="38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- 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1</w:t>
            </w:r>
          </w:p>
        </w:tc>
      </w:tr>
      <w:tr>
        <w:trPr>
          <w:trHeight w:val="32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самостоятельная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43</w:t>
            </w:r>
          </w:p>
        </w:tc>
      </w:tr>
      <w:tr>
        <w:trPr>
          <w:trHeight w:val="62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Промежуточная 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36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0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Зачёт</w:t>
            </w:r>
          </w:p>
        </w:tc>
      </w:tr>
    </w:tbl>
    <w:p>
      <w:pPr>
        <w:pStyle w:val="Normal"/>
        <w:numPr>
          <w:ilvl w:val="1"/>
          <w:numId w:val="1"/>
        </w:numPr>
        <w:spacing w:before="0" w:after="1"/>
        <w:ind w:hanging="480" w:left="1200" w:right="0"/>
        <w:rPr>
          <w:rFonts w:ascii="Times New Roman" w:hAnsi="Times New Roman"/>
        </w:rPr>
      </w:pPr>
      <w:r>
        <w:rPr>
          <w:rFonts w:ascii="Times New Roman" w:hAnsi="Times New Roman"/>
          <w:sz w:val="24"/>
          <w:u w:val="single" w:color="000000"/>
        </w:rPr>
        <w:t>Содержание дисциплины</w:t>
      </w:r>
    </w:p>
    <w:p>
      <w:pPr>
        <w:pStyle w:val="Normal"/>
        <w:spacing w:lineRule="auto" w:line="259" w:before="0" w:after="181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i/>
          <w:sz w:val="24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  <w:p>
      <w:pPr>
        <w:pStyle w:val="Normal"/>
        <w:spacing w:before="0" w:after="0"/>
        <w:ind w:hanging="0" w:left="0" w:right="0"/>
        <w:rPr>
          <w:rFonts w:ascii="Times New Roman" w:hAnsi="Times New Roman"/>
        </w:rPr>
      </w:pPr>
      <w:r>
        <w:rPr>
          <w:rFonts w:ascii="Times New Roman" w:hAnsi="Times New Roman"/>
          <w:color w:val="FFF000"/>
        </w:rPr>
        <w:t>.</w:t>
      </w:r>
      <w:r>
        <w:rPr>
          <w:rFonts w:ascii="Times New Roman" w:hAnsi="Times New Roman"/>
        </w:rPr>
        <w:t xml:space="preserve"> </w:t>
      </w:r>
    </w:p>
    <w:tbl>
      <w:tblPr>
        <w:tblStyle w:val="TableGrid"/>
        <w:tblW w:w="10092" w:type="dxa"/>
        <w:jc w:val="left"/>
        <w:tblInd w:w="0" w:type="dxa"/>
        <w:tblLayout w:type="fixed"/>
        <w:tblCellMar>
          <w:top w:w="15" w:type="dxa"/>
          <w:left w:w="30" w:type="dxa"/>
          <w:bottom w:w="0" w:type="dxa"/>
          <w:right w:w="37" w:type="dxa"/>
        </w:tblCellMar>
        <w:tblLook w:firstRow="1" w:noVBand="1" w:lastRow="0" w:firstColumn="1" w:lastColumn="0" w:noHBand="0" w:val="04a0"/>
      </w:tblPr>
      <w:tblGrid>
        <w:gridCol w:w="5039"/>
        <w:gridCol w:w="1106"/>
        <w:gridCol w:w="1107"/>
        <w:gridCol w:w="1175"/>
        <w:gridCol w:w="743"/>
        <w:gridCol w:w="921"/>
      </w:tblGrid>
      <w:tr>
        <w:trPr>
          <w:trHeight w:val="264" w:hRule="atLeast"/>
        </w:trPr>
        <w:tc>
          <w:tcPr>
            <w:tcW w:w="5039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Наименование разделов и тем дисциплины</w:t>
            </w:r>
          </w:p>
        </w:tc>
        <w:tc>
          <w:tcPr>
            <w:tcW w:w="1106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 (часы)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728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 том числе</w:t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618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Контактная работа (работа во взаимодействии с преподавателем),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часы из них</w:t>
            </w:r>
          </w:p>
        </w:tc>
        <w:tc>
          <w:tcPr>
            <w:tcW w:w="921" w:type="dxa"/>
            <w:vMerge w:val="restart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Самостоятельная работа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обучающегося, часы</w:t>
            </w:r>
          </w:p>
        </w:tc>
      </w:tr>
      <w:tr>
        <w:trPr>
          <w:trHeight w:val="1320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лекционного типа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16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Занятия семинарского типа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(практические занятия/лабора торные работы), часы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3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Всего</w:t>
            </w:r>
          </w:p>
        </w:tc>
        <w:tc>
          <w:tcPr>
            <w:tcW w:w="921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94" w:hRule="atLeast"/>
        </w:trPr>
        <w:tc>
          <w:tcPr>
            <w:tcW w:w="5039" w:type="dxa"/>
            <w:vMerge w:val="continue"/>
            <w:tcBorders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27" w:right="41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463" w:right="45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46" w:right="23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39" w:right="52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о ф о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1. Теоретические и организационные основы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2. Здоровье населения и методы его изучения.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3. Медицинская статистика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4. Организация лечебно- профилактической и санитарно- противоэпидемической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5. Экспертиза трудоспособности в здравоохранении.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6. Основы медицинского законодательства и права.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7. Оценка качества лечебно- профилактической помощи.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10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5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8. Экономика здравоохранения. Основы планирования, маркетинга, управления, экономики и финансирования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3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54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Тема 9. Политика в области охраны здоровья. Модернизация здравоохранения.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8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</w:tr>
      <w:tr>
        <w:trPr>
          <w:trHeight w:val="426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Аттестация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0</w:t>
            </w:r>
          </w:p>
        </w:tc>
        <w:tc>
          <w:tcPr>
            <w:tcW w:w="3025" w:type="dxa"/>
            <w:gridSpan w:val="3"/>
            <w:tcBorders>
              <w:top w:val="single" w:sz="2" w:space="0" w:color="555555"/>
              <w:left w:val="single" w:sz="2" w:space="0" w:color="555555"/>
              <w:bottom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921" w:type="dxa"/>
            <w:tcBorders>
              <w:top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424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КСР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1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22" w:hRule="atLeast"/>
        </w:trPr>
        <w:tc>
          <w:tcPr>
            <w:tcW w:w="5039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Итого</w:t>
            </w:r>
          </w:p>
        </w:tc>
        <w:tc>
          <w:tcPr>
            <w:tcW w:w="1106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72</w:t>
            </w:r>
          </w:p>
        </w:tc>
        <w:tc>
          <w:tcPr>
            <w:tcW w:w="1107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</w:t>
            </w:r>
          </w:p>
        </w:tc>
        <w:tc>
          <w:tcPr>
            <w:tcW w:w="1175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24</w:t>
            </w:r>
          </w:p>
        </w:tc>
        <w:tc>
          <w:tcPr>
            <w:tcW w:w="743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29</w:t>
            </w:r>
          </w:p>
        </w:tc>
        <w:tc>
          <w:tcPr>
            <w:tcW w:w="921" w:type="dxa"/>
            <w:tcBorders>
              <w:top w:val="single" w:sz="2" w:space="0" w:color="555555"/>
              <w:left w:val="single" w:sz="2" w:space="0" w:color="555555"/>
              <w:bottom w:val="single" w:sz="2" w:space="0" w:color="555555"/>
              <w:right w:val="single" w:sz="2" w:space="0" w:color="555555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7"/>
                <w:szCs w:val="22"/>
                <w:lang w:val="en-US" w:eastAsia="en-US" w:bidi="ar-SA"/>
              </w:rPr>
              <w:t>43</w:t>
            </w:r>
          </w:p>
        </w:tc>
      </w:tr>
    </w:tbl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spacing w:before="0" w:after="140"/>
        <w:ind w:hanging="0" w:left="0" w:right="41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Содержание разделов и тем дисциплины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«Теоретические и организационные основы здравоохранения» предусматривает изучение: Тема 1.1. Теоретические основы общественного здоровья и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1.2. Общественное здоровье и здравоохранение как наука и предмет преподавания, ее значение в практической деятельности врача.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1.3. Здравоохранение зарубежных стран. Всемирная организация здравоохранения.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«Здоровье населения и методы его изучения»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2.1. Медицинская демография, ее значение для здравоохранения. Современные демографические проблемы.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2.2. Определение понятия заболеваемости. Методы изучения заболеваемости, их сравнительная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2.3. Важнейшие неинфекционные и инфекционные заболевания как медико-социальная проблема: эпидемиология, организация медико-социальной помощи, профилактика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2.4. Физическое развитие.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«Медицинская статистика»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3.1. Методика организации статистического исследования.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3.2. Методы расчета относительных величин, ошибка относительного показателя, оценка достоверности.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3.3. Основные ошибки статистического анализа. Вариационный ряд и его параметры.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3.4. Методы вычисления и оценки физического развития.</w:t>
      </w:r>
    </w:p>
    <w:p>
      <w:pPr>
        <w:pStyle w:val="Normal"/>
        <w:ind w:hanging="10" w:left="-5" w:right="63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3.5. Корреляция и регрессия. Стандартизация относительных величин по прямому методу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«Организация лечебно-профилактической и санитарно- противоэпидемической помощи»предусматривает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4.1. Принципы охраны здоровья.</w:t>
      </w:r>
    </w:p>
    <w:p>
      <w:pPr>
        <w:pStyle w:val="Normal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4.2. Организация лечебно-профилактической помощи взрослому населению. Врач общей практики.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4.3. Системы, виды медицинской помощи, типы медицинских учреждений, номенклатура ЛПУ.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медико-санитарная помощь в городе. Роль поликлиники.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4.4. Стационарная помощь. Медицинская документация в стационаре Показатели деятельности Тема 4.4. Организация лечебно-профилактической помощи женщинам и детям.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4.5. Укрепление здоровья населения. Медико-социальные аспекты здорового образа жизни.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Гигиеническое обучение и воспитание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2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«Экспертиза трудоспособности в здравоохранении» предусматривает изучение:</w:t>
      </w:r>
    </w:p>
    <w:p>
      <w:pPr>
        <w:pStyle w:val="Normal"/>
        <w:ind w:hanging="10" w:left="-5" w:right="70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5.1. Основные термины и методология экспертизы трудоспособности. Определение понятий «трудоспособность» и «нетрудоспособность». Виды трудоспособности (общая и профессиональная) и нетрудоспособности (частичная, полная, временная, стойкая).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5.2. Организация экспертизы временной нетрудоспособности. Органы экспертизы трудоспособности в Российской Федерации. Законодательная база экспертизы временной нетрудоспособности в Российской Федерации.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5.3. Основные термины и понятия (ограничение жизнедеятельности, инвалид, инвалидность, медико-социальная экспертиза, реабилитация инвалидов). Принципы и задачи медико-социальной экспертизы. Порядок проведения медико-социальной экспертизы. Нормативно-правовое обеспечение организации медико-социальной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«Основы медицинского законодательства и права» включает рассмотрение вопросов:</w:t>
      </w:r>
    </w:p>
    <w:p>
      <w:pPr>
        <w:pStyle w:val="Normal"/>
        <w:ind w:hanging="10" w:left="-5" w:right="21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6.1. Конституция РФ, Основы законодательства РФ об охране здоровья граждан нормативно-правовые акты, создающие правовую основу охраны здоровья граждан в РФ.</w:t>
      </w:r>
    </w:p>
    <w:p>
      <w:pPr>
        <w:pStyle w:val="Normal"/>
        <w:ind w:hanging="10" w:left="-5" w:right="207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6.2. Правовое обеспечение профессиональной медицинской деятельности. Права и социальная защита медицинских и фармацевтических работников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6.3. Законодательная база медицинского страхования в РФ. Нормативная документация, регламентирующая деятельность в системе обязательного и добровольного медицинского страхования. 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«Оценка качества лечебно-профилактической помощи» включает рассмотрение вопросов: Тема 7.1. Основные термины и понятия (качество, качество медицинской помощи, результативность, эффективность, законность, адекватность, удовлетворенность и т.д.)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7.2. Методические подходы к оценке качества медицинской помощи.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7.3. Медико-экономические стандарты. Протоколы ведения больных.</w:t>
      </w:r>
    </w:p>
    <w:p>
      <w:pPr>
        <w:pStyle w:val="Normal"/>
        <w:ind w:hanging="10" w:left="-5" w:right="11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7.4. Виды экспертиз. Гражданско-правовая и экономическая ответственность по результатам экспертизы.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«Экономика здравоохранения. Основы планирования, маркетинга, управления, экономики ифинансирования здравоохранения» предусматривает 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8.1. Основные методы планирования и источники финансирования мероприятий по охране здоровья населения.</w:t>
      </w:r>
    </w:p>
    <w:p>
      <w:pPr>
        <w:pStyle w:val="Normal"/>
        <w:widowControl/>
        <w:suppressAutoHyphens w:val="true"/>
        <w:bidi w:val="0"/>
        <w:spacing w:lineRule="auto" w:line="259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8.2. Ценообразование. Финансирование медицинских учреждений в условиях медицинского страхования.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8.3. Программа государственных гарантий обеспечения населения бесплатной медицинской помощью.</w:t>
      </w:r>
    </w:p>
    <w:p>
      <w:pPr>
        <w:pStyle w:val="Normal"/>
        <w:ind w:hanging="10" w:left="-5" w:right="16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8.4. Бизнес-планирование объекта здравоохранения. Основные разделы бизнес – плана, их характеристика.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 итогам изучения материала готовится конспект на основании соответствующих разделов учебника, конспекта лекционных занятий, интернет-источников.</w:t>
      </w:r>
    </w:p>
    <w:p>
      <w:pPr>
        <w:pStyle w:val="Normal"/>
        <w:numPr>
          <w:ilvl w:val="0"/>
          <w:numId w:val="3"/>
        </w:numPr>
        <w:ind w:hanging="220" w:left="220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Тема: «Политика в области охраны здоровья. Модернизация здравоохранения» предусматриваетизучение:</w:t>
      </w:r>
    </w:p>
    <w:p>
      <w:pPr>
        <w:pStyle w:val="Normal"/>
        <w:ind w:hanging="10" w:left="-5" w:right="5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9.1. Основные приоритеты политики государства в области охраны здоровья населения.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Тема 9.2. Основные направления реформирования в Российской Федерации и за рубежом. </w:t>
      </w:r>
    </w:p>
    <w:p>
      <w:pPr>
        <w:pStyle w:val="Normal"/>
        <w:spacing w:before="0" w:after="22"/>
        <w:ind w:hanging="10" w:left="-5" w:right="124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Тема 9.3. Многоуровневая система здравоохранения в РФ. Национальный проект «ЗДОРОВЬЕ», проблемы и перспективы.</w:t>
      </w:r>
    </w:p>
    <w:p>
      <w:pPr>
        <w:pStyle w:val="Normal"/>
        <w:numPr>
          <w:ilvl w:val="0"/>
          <w:numId w:val="4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spacing w:lineRule="auto" w:line="252"/>
        <w:ind w:hanging="0" w:left="-5" w:right="1206"/>
        <w:rPr/>
      </w:pPr>
      <w:r>
        <w:rPr/>
      </w:r>
    </w:p>
    <w:p>
      <w:pPr>
        <w:pStyle w:val="Normal"/>
        <w:widowControl/>
        <w:numPr>
          <w:ilvl w:val="0"/>
          <w:numId w:val="4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rFonts w:ascii="Times New Roman" w:hAnsi="Times New Roman"/>
          <w:sz w:val="24"/>
        </w:rPr>
        <w:t>)</w:t>
      </w:r>
    </w:p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задания, необходимые для оценки результатов обучения при проведениитекущего контроля успеваемости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УК-3: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Управление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8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Международная практика организации здравоохранения: теория, системы, тенденции развития.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ОПК-2: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Первичная медицинская статистическая документация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ОПК-9: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Методы изучения и оценка здоровья населения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Реферат) для оценки сформированностикомпетенции ПК-4: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Реферат)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264"/>
        <w:gridCol w:w="7485"/>
      </w:tblGrid>
      <w:tr>
        <w:trPr>
          <w:trHeight w:val="63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и содержание реферата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структура реферата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нарушение структуры построения реферата,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2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48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9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УК-3: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62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МЗ Архангельской области обратился сын гр. Т., 1938 г. р., инвалида 2 группы, страдающей шизофренией, с жалобой на отказ в направлении в круглосуточный стационар по поводу общего заболевания. Гр. Т. проживает одна в арендованной комнате в районе обслуживания иной медицинской организации (другой конец города). Диагноз: дисциркуляторная энцефалопатия 2 Б ст. в вертебробазилярном бассейне, стадия субкомпенсации, когнитивное снижение. Фоновое заболевание -артериальная гипертензия, церебральный атеросклероз. Тугоухость. В разговоре по телефону сын гр. Т. уточнил, что на момент написания жалобы его мать находилась на принудительном лечении в психиатрической больнице.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Задачи) для оценки сформированностикомпетенции УК-4:</w:t>
      </w:r>
    </w:p>
    <w:p>
      <w:pPr>
        <w:pStyle w:val="Normal"/>
        <w:widowControl/>
        <w:suppressAutoHyphens w:val="true"/>
        <w:bidi w:val="0"/>
        <w:spacing w:lineRule="auto" w:line="511" w:before="0" w:after="3"/>
        <w:ind w:hanging="0" w:left="0" w:righ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медицинских осмотров несовершеннолетних, в том числе при поступлении в образовательные учреждения и в период обучения, осуществляется на основании приказа МЗ РФ от 21.12.2012 г. № 1346н "О Порядке прохождения несовершеннолетними медицинских осмотров, в том числе при поступлении в образовательные учреждения и в период обучения в них".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Задачи)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66"/>
        <w:gridCol w:w="8783"/>
      </w:tblGrid>
      <w:tr>
        <w:trPr>
          <w:trHeight w:val="63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96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rFonts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8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476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Описание шкал оценивания результатов обучения по дисциплине при промежуточной аттестации</w:t>
      </w:r>
    </w:p>
    <w:p>
      <w:pPr>
        <w:pStyle w:val="Normal"/>
        <w:spacing w:before="0" w:after="47"/>
        <w:ind w:hanging="10" w:left="24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сформированности компетенций</w:t>
      </w:r>
    </w:p>
    <w:tbl>
      <w:tblPr>
        <w:tblStyle w:val="TableGrid"/>
        <w:tblW w:w="9780" w:type="dxa"/>
        <w:jc w:val="left"/>
        <w:tblInd w:w="0" w:type="dxa"/>
        <w:tblLayout w:type="fixed"/>
        <w:tblCellMar>
          <w:top w:w="12" w:type="dxa"/>
          <w:left w:w="109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78"/>
        <w:gridCol w:w="1990"/>
        <w:gridCol w:w="1906"/>
        <w:gridCol w:w="1906"/>
        <w:gridCol w:w="2200"/>
      </w:tblGrid>
      <w:tr>
        <w:trPr>
          <w:trHeight w:val="1304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неудовлетворительн 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2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</w:tr>
      <w:tr>
        <w:trPr>
          <w:trHeight w:val="30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3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2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</w:tr>
      <w:tr>
        <w:trPr>
          <w:trHeight w:val="1460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ниже минимальных требований.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Минимально допустимый уровень знаний. Допущено много негрубых 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Допущено 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Уровень знаний в объеме, соответствующем программе подготовки, без ошибок</w:t>
            </w:r>
          </w:p>
        </w:tc>
      </w:tr>
      <w:tr>
        <w:trPr>
          <w:trHeight w:val="187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основные умения.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негрубыми ошибками. Выполнены все задания в полном объеме, но 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все основные умения. Решены все основные задачи с отдельными несущественными недочетами, выполнены все задания в полном объеме</w:t>
            </w:r>
          </w:p>
        </w:tc>
      </w:tr>
      <w:tr>
        <w:trPr>
          <w:trHeight w:val="125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u w:val="single" w:color="000000"/>
                <w:lang w:val="en-US" w:eastAsia="en-US" w:bidi="ar-SA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При решении стандартных задач не продемонстрированы базовые навыки. Имели место грубые 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18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базовые навыки при решении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стандартных задач с 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Продемонстрированы навыки при решении нестандартных задач без ошибок и недочетов</w:t>
            </w:r>
          </w:p>
        </w:tc>
      </w:tr>
    </w:tbl>
    <w:p>
      <w:pPr>
        <w:pStyle w:val="Normal"/>
        <w:spacing w:before="0" w:after="0"/>
        <w:ind w:hanging="10" w:left="2419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Шкала оценивания при промежуточной аттестации</w:t>
      </w:r>
    </w:p>
    <w:tbl>
      <w:tblPr>
        <w:tblStyle w:val="TableGrid"/>
        <w:tblW w:w="9696" w:type="dxa"/>
        <w:jc w:val="left"/>
        <w:tblInd w:w="0" w:type="dxa"/>
        <w:tblLayout w:type="fixed"/>
        <w:tblCellMar>
          <w:top w:w="17" w:type="dxa"/>
          <w:left w:w="10" w:type="dxa"/>
          <w:bottom w:w="0" w:type="dxa"/>
          <w:right w:w="103" w:type="dxa"/>
        </w:tblCellMar>
        <w:tblLook w:firstRow="1" w:noVBand="1" w:lastRow="0" w:firstColumn="1" w:lastColumn="0" w:noHBand="0" w:val="04a0"/>
      </w:tblPr>
      <w:tblGrid>
        <w:gridCol w:w="987"/>
        <w:gridCol w:w="1560"/>
        <w:gridCol w:w="7149"/>
      </w:tblGrid>
      <w:tr>
        <w:trPr>
          <w:trHeight w:val="330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-24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4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Уровень подготовки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40" w:hRule="atLeast"/>
        </w:trPr>
        <w:tc>
          <w:tcPr>
            <w:tcW w:w="987" w:type="dxa"/>
            <w:vMerge w:val="continue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42" w:hRule="atLeast"/>
        </w:trPr>
        <w:tc>
          <w:tcPr>
            <w:tcW w:w="987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160"/>
              <w:ind w:hanging="0" w:left="0" w:right="0"/>
              <w:jc w:val="left"/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удовлетворител 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33" w:hRule="atLeast"/>
        </w:trPr>
        <w:tc>
          <w:tcPr>
            <w:tcW w:w="98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1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0"/>
                <w:sz w:val="18"/>
                <w:szCs w:val="22"/>
                <w:lang w:val="en-US" w:eastAsia="en-US" w:bidi="ar-SA"/>
              </w:rPr>
              <w:t>неудовлетворит ельно</w:t>
            </w:r>
          </w:p>
        </w:tc>
        <w:tc>
          <w:tcPr>
            <w:tcW w:w="7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val="en-US" w:eastAsia="en-US" w:bidi="ar-SA"/>
              </w:rPr>
              <w:t>Хотя бы одна компетенция сформирована на уровне «неудовлетворительно».</w:t>
            </w:r>
          </w:p>
        </w:tc>
      </w:tr>
    </w:tbl>
    <w:p>
      <w:pPr>
        <w:pStyle w:val="Normal"/>
        <w:widowControl/>
        <w:numPr>
          <w:ilvl w:val="1"/>
          <w:numId w:val="4"/>
        </w:numPr>
        <w:suppressAutoHyphens w:val="true"/>
        <w:bidi w:val="0"/>
        <w:spacing w:lineRule="auto" w:line="259" w:before="0" w:after="121"/>
        <w:ind w:hanging="0" w:left="737" w:right="6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контрольные задания или иные материалы, необходимые для оценкирезультатов обучения на промежуточной аттестации с указанием критериев их оценивания: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амбулаторно-поликлинической помощи населению РФ.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стационарной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68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Организация специализированной медицинской помощи населению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Экспертиза стойкой нетрудоспособности в РФ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Контрольные вопросы) для оценкисформированности 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Методические подходы к оценке качества медицинской помощи.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188"/>
        <w:gridCol w:w="8561"/>
      </w:tblGrid>
      <w:tr>
        <w:trPr>
          <w:trHeight w:val="63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118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56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УК-3</w:t>
      </w:r>
    </w:p>
    <w:p>
      <w:pPr>
        <w:pStyle w:val="Normal"/>
        <w:spacing w:lineRule="auto" w:line="511"/>
        <w:ind w:hanging="10" w:left="-5" w:right="2486"/>
        <w:rPr>
          <w:rFonts w:ascii="Times New Roman" w:hAnsi="Times New Roman"/>
        </w:rPr>
      </w:pPr>
      <w:r>
        <w:rPr>
          <w:rFonts w:ascii="Times New Roman" w:hAnsi="Times New Roman"/>
        </w:rPr>
        <w:t>Эффективность мероприятий первичной и вторичной профилактики определяется в первую очередь: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снижением заболеваемости и смертности у лиц трудоспособного возраста</w:t>
      </w:r>
    </w:p>
    <w:p>
      <w:pPr>
        <w:pStyle w:val="Normal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снижением заболеваемости и смертности у детей и подростков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снижением заболеваемости и смертности у лиц пожилого возраста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рациональностью финансовых вложений в систему здравоохранения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д) рациональностью распределения кадровых ресурсов в системе здравоохранения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УК-4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Контроль качества оказания услуг медицинскими организациями инициируется: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ФФОМС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ТФОМС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СМО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numPr>
          <w:ilvl w:val="2"/>
          <w:numId w:val="4"/>
        </w:numPr>
        <w:spacing w:before="0" w:after="121"/>
        <w:ind w:hanging="10" w:left="145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ОПК-2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К видам медицинской помощи относятся:</w:t>
      </w:r>
    </w:p>
    <w:p>
      <w:pPr>
        <w:pStyle w:val="Normal"/>
        <w:spacing w:lineRule="auto" w:line="511"/>
        <w:ind w:hanging="10" w:left="-5" w:right="1110"/>
        <w:rPr>
          <w:rFonts w:ascii="Times New Roman" w:hAnsi="Times New Roman"/>
        </w:rPr>
      </w:pPr>
      <w:r>
        <w:rPr>
          <w:rFonts w:ascii="Times New Roman" w:hAnsi="Times New Roman"/>
        </w:rPr>
        <w:t>а) первичная медико-санитарная помощь; специализированная, в том числе высокотехнологичная, скорая медицинская помощь; паллиативная медицинская помощь</w:t>
      </w:r>
    </w:p>
    <w:p>
      <w:pPr>
        <w:pStyle w:val="Normal"/>
        <w:spacing w:lineRule="auto" w:line="511"/>
        <w:ind w:hanging="10" w:left="-5" w:right="1096"/>
        <w:rPr>
          <w:rFonts w:ascii="Times New Roman" w:hAnsi="Times New Roman"/>
        </w:rPr>
      </w:pPr>
      <w:r>
        <w:rPr>
          <w:rFonts w:ascii="Times New Roman" w:hAnsi="Times New Roman"/>
        </w:rPr>
        <w:t>б) первичная медико-санитарная помощь; специализированная, в том числе высокотехнологичная, скорая медицинская помощь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первичная медико-санитарная помощь; специализированная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все перечисленное верно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ОПК-9</w:t>
      </w:r>
    </w:p>
    <w:p>
      <w:pPr>
        <w:pStyle w:val="Normal"/>
        <w:spacing w:lineRule="auto" w:line="511"/>
        <w:ind w:hanging="10" w:left="-5" w:right="1113"/>
        <w:rPr>
          <w:rFonts w:ascii="Times New Roman" w:hAnsi="Times New Roman"/>
        </w:rPr>
      </w:pPr>
      <w:r>
        <w:rPr>
          <w:rFonts w:ascii="Times New Roman" w:hAnsi="Times New Roman"/>
        </w:rPr>
        <w:t>Стандарт медицинской помощи включает в себя усредненные показатели частоты предоставления и кратности применения: (верно, все кроме одного)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медицинских услуг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лекарственных средств, зарегистрированных на территории РФ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медицинских изделий, имплантируемых в организм человека; компонентов крови</w:t>
      </w:r>
    </w:p>
    <w:p>
      <w:pPr>
        <w:pStyle w:val="Normal"/>
        <w:spacing w:lineRule="auto" w:line="511"/>
        <w:ind w:hanging="10" w:left="-5" w:right="1790"/>
        <w:rPr>
          <w:rFonts w:ascii="Times New Roman" w:hAnsi="Times New Roman"/>
        </w:rPr>
      </w:pPr>
      <w:r>
        <w:rPr>
          <w:rFonts w:ascii="Times New Roman" w:hAnsi="Times New Roman"/>
        </w:rPr>
        <w:t>г) видов лечебного питания, включая специализированные продукты лечебного питания 15</w:t>
      </w:r>
    </w:p>
    <w:p>
      <w:pPr>
        <w:pStyle w:val="Normal"/>
        <w:spacing w:lineRule="auto" w:line="511"/>
        <w:ind w:hanging="10" w:left="-5" w:right="808"/>
        <w:rPr>
          <w:rFonts w:ascii="Times New Roman" w:hAnsi="Times New Roman"/>
        </w:rPr>
      </w:pPr>
      <w:r>
        <w:rPr>
          <w:rFonts w:ascii="Times New Roman" w:hAnsi="Times New Roman"/>
        </w:rPr>
        <w:t>д) комплекса медицинских вмешательств, сохранение работоспособности пациента и его социальную интеграцию в общество</w:t>
      </w:r>
    </w:p>
    <w:p>
      <w:pPr>
        <w:pStyle w:val="Normal"/>
        <w:widowControl/>
        <w:numPr>
          <w:ilvl w:val="2"/>
          <w:numId w:val="4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Типовые задания (оценочное средство - Тест) для оценки сформированностикомпетенции</w:t>
      </w:r>
      <w:r>
        <w:rPr>
          <w:rFonts w:ascii="Times New Roman" w:hAnsi="Times New Roman"/>
          <w:sz w:val="24"/>
        </w:rPr>
        <w:t xml:space="preserve"> ПК-4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Укажите наиболее приоритетное направление структурных преобразований в здравоохранении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а) развитие первичной медико-санитарной помощи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б) развитие сети диспансеров</w:t>
      </w:r>
    </w:p>
    <w:p>
      <w:pPr>
        <w:pStyle w:val="Normal"/>
        <w:spacing w:before="0" w:after="283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в) повышение роли стационаров</w:t>
      </w:r>
    </w:p>
    <w:p>
      <w:pPr>
        <w:pStyle w:val="Normal"/>
        <w:spacing w:before="0" w:after="302"/>
        <w:ind w:hanging="10" w:left="-5" w:right="554"/>
        <w:rPr>
          <w:rFonts w:ascii="Times New Roman" w:hAnsi="Times New Roman"/>
        </w:rPr>
      </w:pPr>
      <w:r>
        <w:rPr>
          <w:rFonts w:ascii="Times New Roman" w:hAnsi="Times New Roman"/>
        </w:rPr>
        <w:t>г) повышение роли санаторно-курортной помощи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Критерии оценивания (оценочное средство - Тест)</w:t>
      </w:r>
    </w:p>
    <w:tbl>
      <w:tblPr>
        <w:tblStyle w:val="TableGrid"/>
        <w:tblW w:w="9750" w:type="dxa"/>
        <w:jc w:val="left"/>
        <w:tblInd w:w="0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044"/>
        <w:gridCol w:w="8705"/>
      </w:tblGrid>
      <w:tr>
        <w:trPr>
          <w:trHeight w:val="63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46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896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выполненным при наличии не менее 56 процентов правильных ответов на тестовые задания.</w:t>
            </w:r>
          </w:p>
        </w:tc>
      </w:tr>
      <w:tr>
        <w:trPr>
          <w:trHeight w:val="898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 w:bidi="ar-SA"/>
              </w:rPr>
              <w:t>Тест считается не выполненным при наличии менее 56 процентов правильных ответов на тестовые задания.</w:t>
            </w:r>
          </w:p>
        </w:tc>
      </w:tr>
    </w:tbl>
    <w:p>
      <w:pPr>
        <w:pStyle w:val="Normal"/>
        <w:numPr>
          <w:ilvl w:val="0"/>
          <w:numId w:val="4"/>
        </w:numPr>
        <w:spacing w:before="0" w:after="200"/>
        <w:ind w:hanging="300" w:left="300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Учебно-методическое и информационное обеспечение дисциплины (модуля) 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Основная литература: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1. Медик В.А. Общественное здоровье и здравоохранение : учебник / Медик В.А. - Москва : ГЭОТАР-Медиа, 2022. - 672 c. - ISBN ISBN 978-5-9704-7028-2., https://e-lib.unn.ru/MegaPro/UserEntry?Action=FindDocs&amp;ids=809227&amp;idb=0.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Дополнительная литература: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1. Улумбекова Г.Э. Общественное здоровье и здравоохранение. Национальное руководство : </w:t>
      </w:r>
    </w:p>
    <w:p>
      <w:pPr>
        <w:pStyle w:val="Normal"/>
        <w:spacing w:lineRule="auto" w:line="252" w:before="0" w:after="29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практическое руководство / Улумбекова Г.Э.;  Медик В.А. - Москва : ГЭОТАР-Медиа, 2022. - 1144 c. - ISBN 978-5-9704-6723-7., https://e-lib.unn.ru/MegaPro/UserEntry? Action=FindDocs&amp;ids=807584&amp;idb=0.</w:t>
      </w:r>
    </w:p>
    <w:p>
      <w:pPr>
        <w:pStyle w:val="Normal"/>
        <w:spacing w:lineRule="auto" w:line="252" w:before="0" w:after="3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Программное обеспечение и Интернет-ресурсы (в соответствии с содержанием дисциплины):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«Юрайт». Режим доступа: https://urait.ru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студента». Режим доступа: http://www.studentlibrary.ru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«Лань». Режим доступа: http://e.lanbook.com/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«Znanium.com». Режим доступа: http://www.znanium.com</w:t>
      </w:r>
    </w:p>
    <w:p>
      <w:pPr>
        <w:pStyle w:val="Normal"/>
        <w:spacing w:lineRule="auto" w:line="252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ЭБС «Консультант врача» Режим доступа: www.rosmedlib.ru</w:t>
      </w:r>
    </w:p>
    <w:p>
      <w:pPr>
        <w:pStyle w:val="Normal"/>
        <w:spacing w:lineRule="auto" w:line="252" w:before="0" w:after="323"/>
        <w:ind w:hanging="10" w:left="-5" w:right="1035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Лицензионное ПО (операционная система Microsoft Windows, пакет прикладных программ Microsoft Office) и свободно распространяемое программное обеспечение.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spacing w:lineRule="auto" w:line="218" w:before="0" w:after="276"/>
        <w:ind w:hanging="0" w:left="0" w:right="426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rFonts w:ascii="Times New Roman" w:hAnsi="Times New Roman"/>
          <w:sz w:val="24"/>
        </w:rPr>
        <w:t>.</w:t>
      </w:r>
    </w:p>
    <w:p>
      <w:pPr>
        <w:pStyle w:val="Normal"/>
        <w:spacing w:lineRule="auto" w:line="218" w:before="0" w:after="517"/>
        <w:ind w:hanging="10" w:left="-5" w:right="43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spacing w:lineRule="auto" w:line="252" w:before="0" w:after="72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Программа составлена в соответствии с требованиями ФГОС ВО по направлению подготовки/специальности 31.08.49 - Терапия.</w:t>
      </w:r>
    </w:p>
    <w:p>
      <w:pPr>
        <w:pStyle w:val="Normal"/>
        <w:spacing w:lineRule="auto" w:line="252" w:before="0" w:after="206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Автор(ы): </w:t>
      </w:r>
      <w:r>
        <w:rPr>
          <w:rFonts w:ascii="Times New Roman" w:hAnsi="Times New Roman"/>
          <w:sz w:val="24"/>
          <w:lang w:val="ru-RU"/>
        </w:rPr>
        <w:t>Слонов Андрей Владимирович</w:t>
      </w:r>
      <w:r>
        <w:rPr>
          <w:rFonts w:ascii="Times New Roman" w:hAnsi="Times New Roman"/>
          <w:sz w:val="24"/>
        </w:rPr>
        <w:t>, кандидат медицинских наук.</w:t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Программа одобрена на заседании </w:t>
      </w:r>
      <w:r>
        <w:rPr>
          <w:rFonts w:ascii="Times New Roman" w:hAnsi="Times New Roman"/>
          <w:sz w:val="24"/>
          <w:lang w:val="ru-RU"/>
        </w:rPr>
        <w:t>ученого комитета</w:t>
      </w:r>
      <w:r>
        <w:rPr>
          <w:rFonts w:ascii="Times New Roman" w:hAnsi="Times New Roman"/>
          <w:sz w:val="24"/>
        </w:rPr>
        <w:t xml:space="preserve"> от </w:t>
      </w:r>
      <w:r>
        <w:rPr>
          <w:rFonts w:ascii="Times New Roman" w:hAnsi="Times New Roman"/>
          <w:sz w:val="24"/>
          <w:lang w:val="ru-RU"/>
        </w:rPr>
        <w:t>27.03.2025г</w:t>
      </w:r>
      <w:r>
        <w:rPr>
          <w:rFonts w:ascii="Times New Roman" w:hAnsi="Times New Roman"/>
          <w:sz w:val="24"/>
        </w:rPr>
        <w:t xml:space="preserve">., протокол № </w:t>
      </w:r>
      <w:r>
        <w:rPr>
          <w:rFonts w:ascii="Times New Roman" w:hAnsi="Times New Roman"/>
          <w:sz w:val="24"/>
          <w:lang w:val="ru-RU"/>
        </w:rPr>
        <w:t>3</w:t>
      </w:r>
      <w:r>
        <w:rPr>
          <w:rFonts w:ascii="Times New Roman" w:hAnsi="Times New Roman"/>
          <w:sz w:val="24"/>
        </w:rPr>
        <w:t>.</w:t>
      </w:r>
    </w:p>
    <w:sectPr>
      <w:type w:val="nextPage"/>
      <w:pgSz w:w="11906" w:h="16838"/>
      <w:pgMar w:left="994" w:right="574" w:gutter="0" w:header="0" w:top="713" w:footer="0" w:bottom="1521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2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3">
    <w:lvl w:ilvl="0">
      <w:start w:val="6"/>
      <w:numFmt w:val="decimal"/>
      <w:lvlText w:val="%1."/>
      <w:lvlJc w:val="left"/>
      <w:pPr>
        <w:tabs>
          <w:tab w:val="num" w:pos="0"/>
        </w:tabs>
        <w:ind w:left="2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 w:val="false"/>
        <w:shd w:fill="auto" w:val="clear"/>
        <w:szCs w:val="22"/>
        <w:rFonts w:ascii="Calibri" w:hAnsi="Calibri" w:eastAsia="Calibri" w:cs="Calibri"/>
        <w:color w:val="000000"/>
      </w:r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3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5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0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180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52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24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96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680" w:hanging="0"/>
      </w:pPr>
      <w:rPr>
        <w:dstrike w:val="false"/>
        <w:strike w:val="false"/>
        <w:vertAlign w:val="baseline"/>
        <w:position w:val="0"/>
        <w:sz w:val="24"/>
        <w:sz w:val="24"/>
        <w:i w:val="false"/>
        <w:u w:val="none" w:color="000000"/>
        <w:b/>
        <w:shd w:fill="auto" w:val="clear"/>
        <w:szCs w:val="24"/>
        <w:bCs/>
        <w:rFonts w:ascii="Calibri" w:hAnsi="Calibri" w:eastAsia="Calibri" w:cs="Calibri"/>
        <w:color w:val="00000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3"/>
      <w:ind w:hanging="10" w:left="10" w:right="554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qFormat/>
    <w:pPr>
      <w:ind w:hanging="0" w:left="144" w:right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Application>LibreOffice/7.6.5.2$Windows_X86_64 LibreOffice_project/38d5f62f85355c192ef5f1dd47c5c0c0c6d6598b</Application>
  <AppVersion>15.0000</AppVersion>
  <DocSecurity>4</DocSecurity>
  <Pages>15</Pages>
  <Words>3032</Words>
  <Characters>23451</Characters>
  <CharactersWithSpaces>26071</CharactersWithSpaces>
  <Paragraphs>397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2025-03-28T08:49:00Z</dcterms:created>
  <dc:creator>1;OpenTBS 1.9.12</dc:creator>
  <dc:description/>
  <dc:language>ru-RU</dc:language>
  <cp:lastModifiedBy/>
  <dcterms:modified xsi:type="dcterms:W3CDTF">2025-04-01T16:30:05Z</dcterms:modified>
  <cp:revision>8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