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21.xml" ContentType="application/vnd.openxmlformats-officedocument.wordprocessingml.footer+xml"/>
  <Override PartName="/word/footer5.xml" ContentType="application/vnd.openxmlformats-officedocument.wordprocessingml.footer+xml"/>
  <Override PartName="/word/footer22.xml" ContentType="application/vnd.openxmlformats-officedocument.wordprocessingml.footer+xml"/>
  <Override PartName="/word/footer6.xml" ContentType="application/vnd.openxmlformats-officedocument.wordprocessingml.footer+xml"/>
  <Override PartName="/word/footer23.xml" ContentType="application/vnd.openxmlformats-officedocument.wordprocessingml.footer+xml"/>
  <Override PartName="/word/footer7.xml" ContentType="application/vnd.openxmlformats-officedocument.wordprocessingml.footer+xml"/>
  <Override PartName="/word/footer24.xml" ContentType="application/vnd.openxmlformats-officedocument.wordprocessingml.footer+xml"/>
  <Override PartName="/word/footer8.xml" ContentType="application/vnd.openxmlformats-officedocument.wordprocessingml.footer+xml"/>
  <Override PartName="/word/footer25.xml" ContentType="application/vnd.openxmlformats-officedocument.wordprocessingml.footer+xml"/>
  <Override PartName="/word/footer9.xml" ContentType="application/vnd.openxmlformats-officedocument.wordprocessingml.footer+xml"/>
  <Override PartName="/word/footer26.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footer15.xml" ContentType="application/vnd.openxmlformats-officedocument.wordprocessingml.footer+xml"/>
  <Override PartName="/word/footer16.xml" ContentType="application/vnd.openxmlformats-officedocument.wordprocessingml.foot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71" w:after="0"/>
        <w:ind w:hanging="0" w:left="0" w:right="706"/>
        <w:jc w:val="right"/>
        <w:rPr/>
      </w:pPr>
      <w:r>
        <w:rPr/>
        <w:t>Приложение</w:t>
      </w:r>
      <w:r>
        <w:rPr>
          <w:spacing w:val="-10"/>
        </w:rPr>
        <w:t xml:space="preserve"> 4</w:t>
      </w:r>
    </w:p>
    <w:p>
      <w:pPr>
        <w:pStyle w:val="BodyText"/>
        <w:rPr>
          <w:b/>
        </w:rPr>
      </w:pPr>
      <w:r>
        <w:rPr>
          <w:b/>
        </w:rPr>
      </w:r>
    </w:p>
    <w:p>
      <w:pPr>
        <w:pStyle w:val="BodyText"/>
        <w:spacing w:before="6" w:after="0"/>
        <w:rPr>
          <w:b/>
        </w:rPr>
      </w:pPr>
      <w:r>
        <w:rPr>
          <w:b/>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b/>
        </w:rPr>
      </w:pPr>
      <w:r>
        <w:rPr>
          <w:b/>
        </w:rPr>
        <w:t xml:space="preserve">Федеральное государственное бюджетное учреждение «Федеральный научно-клинический центр физико-химической медицины имени академика Ю.М. Лопухина Федерального медико-биологического агентства» </w:t>
      </w:r>
    </w:p>
    <w:p>
      <w:pPr>
        <w:pStyle w:val="BodyText"/>
        <w:ind w:hanging="0" w:left="81" w:right="645"/>
        <w:jc w:val="center"/>
        <w:rPr>
          <w:b/>
        </w:rPr>
      </w:pPr>
      <w:r>
        <w:rPr>
          <w:b/>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0" w:right="1270"/>
        <w:jc w:val="right"/>
        <w:rPr/>
      </w:pPr>
      <w:r>
        <w:rPr>
          <w:spacing w:val="-2"/>
        </w:rPr>
        <w:t>УТВЕРЖДЕНО</w:t>
      </w:r>
    </w:p>
    <w:p>
      <w:pPr>
        <w:pStyle w:val="BodyText"/>
        <w:spacing w:before="134" w:after="0"/>
        <w:ind w:hanging="0" w:left="0" w:right="1275"/>
        <w:jc w:val="right"/>
        <w:rPr>
          <w:spacing w:val="-4"/>
        </w:rPr>
      </w:pPr>
      <w:r>
        <w:rPr>
          <w:spacing w:val="-4"/>
        </w:rPr>
      </w:r>
    </w:p>
    <w:p>
      <w:pPr>
        <w:pStyle w:val="BodyText"/>
        <w:ind w:hanging="0" w:left="0" w:right="1271"/>
        <w:jc w:val="right"/>
        <w:rPr/>
      </w:pPr>
      <w:r>
        <w:rPr/>
        <w:t xml:space="preserve">заместитель генерального директора </w:t>
      </w:r>
    </w:p>
    <w:p>
      <w:pPr>
        <w:pStyle w:val="BodyText"/>
        <w:ind w:hanging="0" w:left="0" w:right="1271"/>
        <w:jc w:val="right"/>
        <w:rPr/>
      </w:pPr>
      <w:r>
        <w:rPr/>
        <w:t>ФНКЦ ФХМ им. Ю.М. Лопухина ФМБА России</w:t>
      </w:r>
    </w:p>
    <w:p>
      <w:pPr>
        <w:pStyle w:val="BodyText"/>
        <w:ind w:hanging="0" w:left="0" w:right="1271"/>
        <w:jc w:val="right"/>
        <w:rPr/>
      </w:pPr>
      <w:r>
        <w:rPr/>
        <w:t>чл.-корр, д.м.н.,</w:t>
      </w:r>
    </w:p>
    <w:p>
      <w:pPr>
        <w:pStyle w:val="BodyText"/>
        <w:ind w:hanging="0" w:left="0" w:right="1271"/>
        <w:jc w:val="right"/>
        <w:rPr/>
      </w:pPr>
      <w:r>
        <w:rPr/>
        <w:t>Загайнова Е.В.</w:t>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b/>
        </w:rPr>
      </w:pPr>
      <w:r>
        <w:rPr>
          <w:b/>
        </w:rPr>
        <w:t>ФОНД ОЦЕНОЧНЫХ СРЕДСТВ</w:t>
      </w:r>
    </w:p>
    <w:p>
      <w:pPr>
        <w:pStyle w:val="BodyText"/>
        <w:ind w:hanging="0" w:left="81" w:right="645"/>
        <w:jc w:val="center"/>
        <w:rPr>
          <w:b/>
        </w:rPr>
      </w:pPr>
      <w:r>
        <w:rPr>
          <w:b/>
        </w:rPr>
        <w:t>ПО УЧЕБНОЙ ДИСЦИПЛИНЕ</w:t>
      </w:r>
    </w:p>
    <w:p>
      <w:pPr>
        <w:pStyle w:val="BodyText"/>
        <w:ind w:hanging="0" w:left="81" w:right="645"/>
        <w:jc w:val="center"/>
        <w:rPr>
          <w:b/>
        </w:rPr>
      </w:pPr>
      <w:r>
        <w:rPr>
          <w:b/>
        </w:rPr>
        <w:t>Функциональная диагностика</w:t>
      </w:r>
    </w:p>
    <w:p>
      <w:pPr>
        <w:pStyle w:val="BodyText"/>
        <w:ind w:hanging="0" w:left="81" w:right="645"/>
        <w:jc w:val="center"/>
        <w:rPr>
          <w:b/>
        </w:rPr>
      </w:pPr>
      <w:r>
        <w:rPr>
          <w:b/>
        </w:rPr>
      </w:r>
    </w:p>
    <w:p>
      <w:pPr>
        <w:pStyle w:val="BodyText"/>
        <w:ind w:hanging="0" w:left="81" w:right="645"/>
        <w:jc w:val="center"/>
        <w:rPr/>
      </w:pPr>
      <w:r>
        <w:rPr/>
        <w:t>Уровень высшего образования Ординатура</w:t>
      </w:r>
    </w:p>
    <w:p>
      <w:pPr>
        <w:pStyle w:val="BodyText"/>
        <w:ind w:hanging="0" w:left="81" w:right="645"/>
        <w:jc w:val="center"/>
        <w:rPr/>
      </w:pPr>
      <w:r>
        <w:rPr/>
        <w:t xml:space="preserve"> </w:t>
      </w:r>
    </w:p>
    <w:p>
      <w:pPr>
        <w:pStyle w:val="BodyText"/>
        <w:ind w:hanging="0" w:left="81" w:right="645"/>
        <w:jc w:val="center"/>
        <w:rPr/>
      </w:pPr>
      <w:r>
        <w:rPr/>
      </w:r>
    </w:p>
    <w:p>
      <w:pPr>
        <w:pStyle w:val="BodyText"/>
        <w:ind w:hanging="0" w:left="81" w:right="645"/>
        <w:jc w:val="center"/>
        <w:rPr/>
      </w:pPr>
      <w:r>
        <w:rPr/>
        <w:t>Направление подготовки / специальность</w:t>
      </w:r>
    </w:p>
    <w:p>
      <w:pPr>
        <w:pStyle w:val="BodyText"/>
        <w:ind w:hanging="0" w:left="81" w:right="645"/>
        <w:jc w:val="center"/>
        <w:rPr/>
      </w:pPr>
      <w:r>
        <w:rPr/>
        <w:t>31.08.</w:t>
      </w:r>
      <w:r>
        <w:rPr/>
        <w:t>57</w:t>
      </w:r>
      <w:r>
        <w:rPr/>
        <w:t xml:space="preserve"> - </w:t>
      </w:r>
      <w:r>
        <w:rPr/>
        <w:t>Онкология</w:t>
      </w:r>
    </w:p>
    <w:p>
      <w:pPr>
        <w:pStyle w:val="BodyText"/>
        <w:ind w:hanging="0" w:left="81" w:right="645"/>
        <w:jc w:val="center"/>
        <w:rPr/>
      </w:pPr>
      <w:r>
        <w:rPr/>
      </w:r>
    </w:p>
    <w:p>
      <w:pPr>
        <w:pStyle w:val="BodyText"/>
        <w:ind w:hanging="0" w:left="81" w:right="645"/>
        <w:jc w:val="center"/>
        <w:rPr/>
      </w:pPr>
      <w:r>
        <w:rPr/>
        <w:t>Направленность образовательной программы</w:t>
      </w:r>
    </w:p>
    <w:p>
      <w:pPr>
        <w:pStyle w:val="BodyText"/>
        <w:ind w:hanging="0" w:left="81" w:right="645"/>
        <w:jc w:val="center"/>
        <w:rPr/>
      </w:pPr>
      <w:r>
        <w:rPr/>
        <w:t>Онкология</w:t>
      </w:r>
    </w:p>
    <w:p>
      <w:pPr>
        <w:pStyle w:val="BodyText"/>
        <w:ind w:hanging="0" w:left="81" w:right="645"/>
        <w:jc w:val="center"/>
        <w:rPr/>
      </w:pPr>
      <w:r>
        <w:rPr/>
      </w:r>
    </w:p>
    <w:p>
      <w:pPr>
        <w:pStyle w:val="BodyText"/>
        <w:ind w:hanging="0" w:left="81" w:right="645"/>
        <w:jc w:val="center"/>
        <w:rPr/>
      </w:pPr>
      <w:r>
        <w:rPr/>
        <w:t>Форма обучения очная</w:t>
      </w:r>
    </w:p>
    <w:p>
      <w:pPr>
        <w:pStyle w:val="BodyText"/>
        <w:ind w:hanging="0" w:left="81" w:right="645"/>
        <w:jc w:val="center"/>
        <w:rPr/>
      </w:pPr>
      <w:r>
        <w:rPr/>
        <w:t xml:space="preserve"> </w:t>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t>г. Москва</w:t>
      </w:r>
    </w:p>
    <w:p>
      <w:pPr>
        <w:sectPr>
          <w:footerReference w:type="default" r:id="rId2"/>
          <w:type w:val="nextPage"/>
          <w:pgSz w:w="11906" w:h="16838"/>
          <w:pgMar w:left="920" w:right="320" w:gutter="0" w:header="0" w:top="1360" w:footer="172" w:bottom="360"/>
          <w:pgNumType w:fmt="decimal"/>
          <w:formProt w:val="false"/>
          <w:textDirection w:val="lrTb"/>
          <w:docGrid w:type="default" w:linePitch="100" w:charSpace="0"/>
        </w:sectPr>
        <w:pStyle w:val="BodyText"/>
        <w:ind w:hanging="0" w:left="81" w:right="645"/>
        <w:jc w:val="center"/>
        <w:rPr/>
      </w:pPr>
      <w:r>
        <w:rPr/>
        <w:t xml:space="preserve">2025  год  </w:t>
      </w:r>
    </w:p>
    <w:p>
      <w:pPr>
        <w:pStyle w:val="Normal"/>
        <w:spacing w:before="62" w:after="0"/>
        <w:ind w:firstLine="771" w:left="222" w:right="806"/>
        <w:jc w:val="both"/>
        <w:rPr>
          <w:sz w:val="24"/>
        </w:rPr>
      </w:pPr>
      <w:r>
        <w:rPr>
          <w:b/>
          <w:i/>
          <w:sz w:val="24"/>
        </w:rPr>
        <w:t xml:space="preserve">Цель фонда оценочных средств. </w:t>
      </w:r>
      <w:r>
        <w:rPr>
          <w:sz w:val="24"/>
        </w:rPr>
        <w:t xml:space="preserve">Оценочные средства предназначены для контроля и оценки образовательных достижений обучающихся, освоивших программу учебной дисциплины </w:t>
      </w:r>
      <w:r>
        <w:rPr>
          <w:b/>
          <w:sz w:val="25"/>
        </w:rPr>
        <w:t>«</w:t>
      </w:r>
      <w:r>
        <w:rPr>
          <w:b/>
          <w:sz w:val="24"/>
        </w:rPr>
        <w:t>Функциональная диагностика</w:t>
      </w:r>
      <w:r>
        <w:rPr>
          <w:b/>
          <w:sz w:val="25"/>
        </w:rPr>
        <w:t>»</w:t>
      </w:r>
      <w:r>
        <w:rPr>
          <w:i/>
          <w:sz w:val="24"/>
        </w:rPr>
        <w:t xml:space="preserve">. </w:t>
      </w:r>
      <w:r>
        <w:rPr>
          <w:sz w:val="24"/>
        </w:rPr>
        <w:t>Перечень видов оценочных средств соответствует Рабочей программе дисциплины.</w:t>
      </w:r>
    </w:p>
    <w:p>
      <w:pPr>
        <w:pStyle w:val="BodyText"/>
        <w:ind w:firstLine="708" w:left="222" w:right="806"/>
        <w:jc w:val="both"/>
        <w:rPr/>
      </w:pPr>
      <w:r>
        <w:rPr>
          <w:b/>
          <w:i/>
        </w:rPr>
        <w:t xml:space="preserve">Фонд оценочных средств включает: </w:t>
      </w:r>
      <w:r>
        <w:rPr/>
        <w:t>материалы для проведения текущего контроля в форме устного опроса и письменных заданий на контрольных работах; промежуточной аттестации в форме вопросов к зачету, ситуационных задач</w:t>
      </w:r>
    </w:p>
    <w:p>
      <w:pPr>
        <w:pStyle w:val="Normal"/>
        <w:spacing w:before="1" w:after="0"/>
        <w:ind w:firstLine="708" w:left="222" w:right="808"/>
        <w:jc w:val="both"/>
        <w:rPr>
          <w:sz w:val="24"/>
        </w:rPr>
      </w:pPr>
      <w:r>
        <w:rPr>
          <w:b/>
          <w:i/>
          <w:sz w:val="24"/>
        </w:rPr>
        <w:t xml:space="preserve">Структура и содержание заданий </w:t>
      </w:r>
      <w:r>
        <w:rPr>
          <w:sz w:val="24"/>
        </w:rPr>
        <w:t>– задания разработаны в соответствии с рабочей программой дисциплины «Функциональная диагностика».</w:t>
      </w:r>
    </w:p>
    <w:p>
      <w:pPr>
        <w:pStyle w:val="BodyText"/>
        <w:spacing w:before="11" w:after="0"/>
        <w:ind w:left="0"/>
        <w:rPr>
          <w:sz w:val="23"/>
        </w:rPr>
      </w:pPr>
      <w:r>
        <w:rPr>
          <w:sz w:val="23"/>
        </w:rPr>
      </w:r>
    </w:p>
    <w:p>
      <w:pPr>
        <w:pStyle w:val="Heading1"/>
        <w:numPr>
          <w:ilvl w:val="0"/>
          <w:numId w:val="27"/>
        </w:numPr>
        <w:tabs>
          <w:tab w:val="clear" w:pos="720"/>
          <w:tab w:val="left" w:pos="1726" w:leader="none"/>
        </w:tabs>
        <w:jc w:val="left"/>
        <w:rPr/>
      </w:pPr>
      <w:r>
        <w:rPr/>
        <w:t>Паспорт фонда оценочных средств по дисциплине</w:t>
      </w:r>
      <w:r>
        <w:rPr>
          <w:spacing w:val="-3"/>
        </w:rPr>
        <w:t xml:space="preserve"> </w:t>
      </w:r>
      <w:r>
        <w:rPr/>
        <w:t>«Функциональная</w:t>
      </w:r>
    </w:p>
    <w:p>
      <w:pPr>
        <w:pStyle w:val="Normal"/>
        <w:ind w:left="4762"/>
        <w:rPr>
          <w:sz w:val="24"/>
        </w:rPr>
      </w:pPr>
      <w:r>
        <w:rPr>
          <w:b/>
          <w:sz w:val="24"/>
        </w:rPr>
        <w:t>диагностика</w:t>
      </w:r>
      <w:r>
        <w:rPr>
          <w:sz w:val="24"/>
        </w:rPr>
        <w:t>»</w:t>
      </w:r>
    </w:p>
    <w:p>
      <w:pPr>
        <w:pStyle w:val="BodyText"/>
        <w:ind w:left="0"/>
        <w:rPr/>
      </w:pPr>
      <w:r>
        <w:rPr/>
      </w:r>
    </w:p>
    <w:tbl>
      <w:tblPr>
        <w:tblW w:w="10606" w:type="dxa"/>
        <w:jc w:val="left"/>
        <w:tblInd w:w="109" w:type="dxa"/>
        <w:tblLayout w:type="fixed"/>
        <w:tblCellMar>
          <w:top w:w="0" w:type="dxa"/>
          <w:left w:w="108" w:type="dxa"/>
          <w:bottom w:w="0" w:type="dxa"/>
          <w:right w:w="108" w:type="dxa"/>
        </w:tblCellMar>
        <w:tblLook w:firstRow="1" w:noVBand="1" w:lastRow="0" w:firstColumn="1" w:lastColumn="0" w:noHBand="0" w:val="04a0"/>
      </w:tblPr>
      <w:tblGrid>
        <w:gridCol w:w="1843"/>
        <w:gridCol w:w="2410"/>
        <w:gridCol w:w="2546"/>
        <w:gridCol w:w="1848"/>
        <w:gridCol w:w="1959"/>
      </w:tblGrid>
      <w:tr>
        <w:trPr>
          <w:trHeight w:val="419" w:hRule="atLeast"/>
        </w:trPr>
        <w:tc>
          <w:tcPr>
            <w:tcW w:w="184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32" w:leader="none"/>
                <w:tab w:val="left" w:pos="426" w:leader="none"/>
              </w:tabs>
              <w:ind w:left="108"/>
              <w:jc w:val="both"/>
              <w:rPr/>
            </w:pPr>
            <w:r>
              <w:rPr>
                <w:b/>
                <w:sz w:val="20"/>
                <w:szCs w:val="20"/>
              </w:rPr>
              <w:t xml:space="preserve">Формируемые компетенции </w:t>
            </w:r>
            <w:r>
              <w:rPr>
                <w:sz w:val="20"/>
                <w:szCs w:val="20"/>
              </w:rPr>
              <w:t>(код, содержание компетенции)</w:t>
            </w:r>
          </w:p>
        </w:tc>
        <w:tc>
          <w:tcPr>
            <w:tcW w:w="495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54" w:leader="none"/>
                <w:tab w:val="left" w:pos="426" w:leader="none"/>
              </w:tabs>
              <w:ind w:left="57"/>
              <w:jc w:val="both"/>
              <w:rPr/>
            </w:pPr>
            <w:r>
              <w:rPr>
                <w:b/>
                <w:sz w:val="20"/>
                <w:szCs w:val="20"/>
              </w:rPr>
              <w:t>Планируемые результаты обучения по дисциплине (модулю), в соответствии с индикатором достижения компетенции</w:t>
            </w:r>
          </w:p>
        </w:tc>
        <w:tc>
          <w:tcPr>
            <w:tcW w:w="380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54" w:leader="none"/>
                <w:tab w:val="left" w:pos="426" w:leader="none"/>
              </w:tabs>
              <w:ind w:left="57"/>
              <w:jc w:val="both"/>
              <w:rPr/>
            </w:pPr>
            <w:r>
              <w:rPr>
                <w:b/>
                <w:sz w:val="20"/>
                <w:szCs w:val="20"/>
              </w:rPr>
              <w:t>Наименование оценочного средства</w:t>
            </w:r>
          </w:p>
        </w:tc>
      </w:tr>
      <w:tr>
        <w:trPr>
          <w:trHeight w:val="173" w:hRule="atLeast"/>
        </w:trPr>
        <w:tc>
          <w:tcPr>
            <w:tcW w:w="184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widowControl w:val="false"/>
              <w:spacing w:beforeAutospacing="0" w:before="0" w:afterAutospacing="0" w:after="0"/>
              <w:jc w:val="both"/>
              <w:rPr>
                <w:i/>
                <w:i/>
                <w:sz w:val="20"/>
                <w:szCs w:val="20"/>
              </w:rPr>
            </w:pPr>
            <w:r>
              <w:rPr>
                <w:i/>
                <w:sz w:val="20"/>
                <w:szCs w:val="20"/>
              </w:rPr>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1" w:leader="none"/>
                <w:tab w:val="left" w:pos="426" w:leader="none"/>
              </w:tabs>
              <w:ind w:left="1"/>
              <w:jc w:val="both"/>
              <w:rPr/>
            </w:pPr>
            <w:r>
              <w:rPr>
                <w:b/>
                <w:sz w:val="20"/>
                <w:szCs w:val="20"/>
              </w:rPr>
              <w:t>Индикатор достижения  компетенции</w:t>
            </w:r>
          </w:p>
          <w:p>
            <w:pPr>
              <w:pStyle w:val="Normal"/>
              <w:tabs>
                <w:tab w:val="clear" w:pos="720"/>
                <w:tab w:val="left" w:pos="1" w:leader="none"/>
                <w:tab w:val="left" w:pos="426" w:leader="none"/>
              </w:tabs>
              <w:ind w:left="1"/>
              <w:jc w:val="both"/>
              <w:rPr/>
            </w:pPr>
            <w:r>
              <w:rPr>
                <w:sz w:val="20"/>
                <w:szCs w:val="20"/>
              </w:rPr>
              <w:t>(код, содержание индикатора)</w:t>
            </w:r>
          </w:p>
        </w:tc>
        <w:tc>
          <w:tcPr>
            <w:tcW w:w="254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 w:val="left" w:pos="822" w:leader="none"/>
              </w:tabs>
              <w:jc w:val="both"/>
              <w:rPr/>
            </w:pPr>
            <w:r>
              <w:rPr>
                <w:b/>
                <w:sz w:val="20"/>
                <w:szCs w:val="20"/>
              </w:rPr>
              <w:t>Результаты обучения</w:t>
            </w:r>
          </w:p>
          <w:p>
            <w:pPr>
              <w:pStyle w:val="Normal"/>
              <w:tabs>
                <w:tab w:val="clear" w:pos="720"/>
                <w:tab w:val="left" w:pos="426" w:leader="none"/>
                <w:tab w:val="left" w:pos="822" w:leader="none"/>
              </w:tabs>
              <w:jc w:val="both"/>
              <w:rPr/>
            </w:pPr>
            <w:r>
              <w:rPr>
                <w:b/>
                <w:sz w:val="20"/>
                <w:szCs w:val="20"/>
              </w:rPr>
              <w:t>по дисциплине</w:t>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 w:val="left" w:pos="822" w:leader="none"/>
              </w:tabs>
              <w:jc w:val="both"/>
              <w:rPr/>
            </w:pPr>
            <w:r>
              <w:rPr>
                <w:b/>
                <w:sz w:val="20"/>
                <w:szCs w:val="20"/>
              </w:rPr>
              <w:t>Для текущего контроля успеваемости</w:t>
            </w:r>
          </w:p>
        </w:tc>
        <w:tc>
          <w:tcPr>
            <w:tcW w:w="195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 w:val="left" w:pos="822" w:leader="none"/>
              </w:tabs>
              <w:jc w:val="both"/>
              <w:rPr/>
            </w:pPr>
            <w:r>
              <w:rPr>
                <w:b/>
                <w:sz w:val="20"/>
                <w:szCs w:val="20"/>
              </w:rPr>
              <w:t>Для промежуточной аттестации</w:t>
            </w:r>
          </w:p>
        </w:tc>
      </w:tr>
      <w:tr>
        <w:trPr>
          <w:trHeight w:val="2367" w:hRule="atLeast"/>
        </w:trPr>
        <w:tc>
          <w:tcPr>
            <w:tcW w:w="18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176" w:leader="none"/>
                <w:tab w:val="left" w:pos="426" w:leader="none"/>
              </w:tabs>
              <w:ind w:left="34"/>
              <w:rPr/>
            </w:pPr>
            <w:r>
              <w:rPr>
                <w:i/>
                <w:sz w:val="18"/>
                <w:szCs w:val="18"/>
              </w:rPr>
              <w:t>ОПК-9: Способен проводить анализ медико-статистической информации, вести медицинскую документацию и организовывать деятельность находящегося в распоряжении медицинского персонала</w:t>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63"/>
              <w:jc w:val="left"/>
              <w:rPr/>
            </w:pPr>
            <w:r>
              <w:rPr>
                <w:i/>
                <w:sz w:val="18"/>
                <w:szCs w:val="18"/>
              </w:rPr>
              <w:t>ОПК-9.1: Проводит анализ медико-статистической информации</w:t>
            </w:r>
          </w:p>
          <w:p>
            <w:pPr>
              <w:pStyle w:val="Style15"/>
              <w:widowControl w:val="false"/>
              <w:tabs>
                <w:tab w:val="clear" w:pos="822"/>
                <w:tab w:val="left" w:pos="426" w:leader="none"/>
              </w:tabs>
              <w:ind w:hanging="0" w:left="-63"/>
              <w:jc w:val="left"/>
              <w:rPr/>
            </w:pPr>
            <w:r>
              <w:rPr>
                <w:i/>
                <w:sz w:val="18"/>
                <w:szCs w:val="18"/>
              </w:rPr>
              <w:t>ОПК-9.2: Ведет медицинскую документацию и организует деятельность находящегося в распоряжении медицинского персонала</w:t>
            </w:r>
          </w:p>
        </w:tc>
        <w:tc>
          <w:tcPr>
            <w:tcW w:w="2546"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94" w:leader="none"/>
              </w:tabs>
              <w:ind w:hanging="0" w:left="-73"/>
              <w:jc w:val="left"/>
              <w:rPr/>
            </w:pPr>
            <w:r>
              <w:rPr>
                <w:i/>
                <w:sz w:val="18"/>
                <w:szCs w:val="18"/>
              </w:rPr>
              <w:t xml:space="preserve">ОПК-9.1: </w:t>
              <w:br/>
              <w:t>Знать способы проведения анализа медико статистической информации уметь проводить анализ медико статистической информации владеть способы проведения анализа медико статистической информации</w:t>
              <w:br/>
            </w:r>
          </w:p>
          <w:p>
            <w:pPr>
              <w:pStyle w:val="Style15"/>
              <w:widowControl w:val="false"/>
              <w:tabs>
                <w:tab w:val="clear" w:pos="822"/>
                <w:tab w:val="left" w:pos="494" w:leader="none"/>
              </w:tabs>
              <w:ind w:hanging="0" w:left="-73"/>
              <w:jc w:val="left"/>
              <w:rPr/>
            </w:pPr>
            <w:r>
              <w:rPr>
                <w:i/>
                <w:sz w:val="18"/>
                <w:szCs w:val="18"/>
              </w:rPr>
              <w:t xml:space="preserve">ОПК-9.2: </w:t>
              <w:br/>
              <w:t>Знать правила ведения медицинской документации и организации деятельности находящегося в распоряжении медицинского персонала уметь ввести медицинскую документацию и организации деятельности находящегося в распоряжении медицинского персонала владеть способом ведения медицинской документации и организации деятельности находящегося в распоряжении медицинского персонала</w:t>
              <w:br/>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0"/>
              <w:jc w:val="left"/>
              <w:rPr/>
            </w:pPr>
            <w:r>
              <w:rPr>
                <w:i/>
                <w:sz w:val="18"/>
                <w:szCs w:val="18"/>
              </w:rPr>
              <w:t>Задачи</w:t>
            </w:r>
          </w:p>
          <w:p>
            <w:pPr>
              <w:pStyle w:val="Style15"/>
              <w:widowControl w:val="false"/>
              <w:tabs>
                <w:tab w:val="clear" w:pos="822"/>
                <w:tab w:val="left" w:pos="426" w:leader="none"/>
              </w:tabs>
              <w:ind w:hanging="0" w:left="0"/>
              <w:jc w:val="left"/>
              <w:rPr/>
            </w:pPr>
            <w:r>
              <w:rPr>
                <w:i/>
                <w:sz w:val="18"/>
                <w:szCs w:val="18"/>
              </w:rPr>
              <w:t>Контрольная работа</w:t>
            </w:r>
          </w:p>
          <w:p>
            <w:pPr>
              <w:pStyle w:val="Style15"/>
              <w:widowControl w:val="false"/>
              <w:tabs>
                <w:tab w:val="clear" w:pos="822"/>
                <w:tab w:val="left" w:pos="426" w:leader="none"/>
              </w:tabs>
              <w:ind w:hanging="0" w:left="0"/>
              <w:jc w:val="left"/>
              <w:rPr/>
            </w:pPr>
            <w:r>
              <w:rPr>
                <w:i/>
                <w:sz w:val="18"/>
                <w:szCs w:val="18"/>
              </w:rPr>
              <w:t>Опрос</w:t>
            </w:r>
          </w:p>
          <w:p>
            <w:pPr>
              <w:pStyle w:val="Style15"/>
              <w:widowControl w:val="false"/>
              <w:tabs>
                <w:tab w:val="clear" w:pos="822"/>
                <w:tab w:val="left" w:pos="426" w:leader="none"/>
              </w:tabs>
              <w:ind w:hanging="0" w:left="0"/>
              <w:jc w:val="left"/>
              <w:rPr>
                <w:sz w:val="18"/>
                <w:szCs w:val="18"/>
                <w:highlight w:val="yellow"/>
              </w:rPr>
            </w:pPr>
            <w:r>
              <w:rPr>
                <w:sz w:val="18"/>
                <w:szCs w:val="18"/>
                <w:highlight w:val="yellow"/>
              </w:rPr>
            </w:r>
          </w:p>
        </w:tc>
        <w:tc>
          <w:tcPr>
            <w:tcW w:w="1959"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0"/>
              <w:jc w:val="left"/>
              <w:rPr/>
            </w:pPr>
            <w:r>
              <w:rPr/>
            </w:r>
          </w:p>
          <w:p>
            <w:pPr>
              <w:pStyle w:val="Style15"/>
              <w:widowControl w:val="false"/>
              <w:tabs>
                <w:tab w:val="clear" w:pos="822"/>
                <w:tab w:val="left" w:pos="426" w:leader="none"/>
              </w:tabs>
              <w:ind w:hanging="0" w:left="0"/>
              <w:jc w:val="left"/>
              <w:rPr/>
            </w:pPr>
            <w:r>
              <w:rPr>
                <w:i/>
                <w:sz w:val="18"/>
                <w:szCs w:val="18"/>
              </w:rPr>
              <w:t>Зачёт:</w:t>
              <w:br/>
              <w:t>Контрольные вопросы</w:t>
              <w:br/>
            </w:r>
          </w:p>
          <w:p>
            <w:pPr>
              <w:pStyle w:val="Normal"/>
              <w:tabs>
                <w:tab w:val="clear" w:pos="720"/>
                <w:tab w:val="left" w:pos="1" w:leader="none"/>
                <w:tab w:val="left" w:pos="426" w:leader="none"/>
              </w:tabs>
              <w:ind w:left="1"/>
              <w:rPr>
                <w:i/>
                <w:i/>
                <w:sz w:val="18"/>
                <w:szCs w:val="18"/>
              </w:rPr>
            </w:pPr>
            <w:r>
              <w:rPr>
                <w:i/>
                <w:sz w:val="18"/>
                <w:szCs w:val="18"/>
              </w:rPr>
            </w:r>
          </w:p>
        </w:tc>
      </w:tr>
      <w:tr>
        <w:trPr>
          <w:trHeight w:val="2367" w:hRule="atLeast"/>
        </w:trPr>
        <w:tc>
          <w:tcPr>
            <w:tcW w:w="18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176" w:leader="none"/>
                <w:tab w:val="left" w:pos="426" w:leader="none"/>
              </w:tabs>
              <w:ind w:left="34"/>
              <w:rPr/>
            </w:pPr>
            <w:r>
              <w:rPr>
                <w:i/>
                <w:sz w:val="18"/>
                <w:szCs w:val="18"/>
              </w:rPr>
              <w:t>ПК-2: Способен к проведению профилактических медицинских осмотров (предварительных и периодических), диспансеризации и осуществлению диспансерного наблюдения</w:t>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63"/>
              <w:jc w:val="left"/>
              <w:rPr/>
            </w:pPr>
            <w:r>
              <w:rPr>
                <w:i/>
                <w:sz w:val="18"/>
                <w:szCs w:val="18"/>
              </w:rPr>
              <w:t>ПК-2.1: Проводит профилактические медицинские осмотры (предварительные и периодические), диспансеризации</w:t>
            </w:r>
          </w:p>
          <w:p>
            <w:pPr>
              <w:pStyle w:val="Style15"/>
              <w:widowControl w:val="false"/>
              <w:tabs>
                <w:tab w:val="clear" w:pos="822"/>
                <w:tab w:val="left" w:pos="426" w:leader="none"/>
              </w:tabs>
              <w:ind w:hanging="0" w:left="-63"/>
              <w:jc w:val="left"/>
              <w:rPr/>
            </w:pPr>
            <w:r>
              <w:rPr>
                <w:i/>
                <w:sz w:val="18"/>
                <w:szCs w:val="18"/>
              </w:rPr>
              <w:t>ПК-2.2: Осуществляет диспансерное наблюдение за здоровыми и хроническими больными</w:t>
            </w:r>
          </w:p>
        </w:tc>
        <w:tc>
          <w:tcPr>
            <w:tcW w:w="2546"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94" w:leader="none"/>
              </w:tabs>
              <w:ind w:hanging="0" w:left="-73"/>
              <w:jc w:val="left"/>
              <w:rPr/>
            </w:pPr>
            <w:r>
              <w:rPr>
                <w:i/>
                <w:sz w:val="18"/>
                <w:szCs w:val="18"/>
              </w:rPr>
              <w:t xml:space="preserve">ПК-2.1: </w:t>
              <w:br/>
              <w:t>знать методики проведения профилактических медицинских осмотров (предварительных и периодических), диспансеризации</w:t>
              <w:br/>
              <w:t>уметь проводить профилактические медицинские осмотры (предварительные и периодические), диспансеризации</w:t>
              <w:br/>
              <w:t>владеть навыками проведения  профилактических медицинских осмотров (предварительных и периодических), диспансеризации</w:t>
              <w:br/>
            </w:r>
          </w:p>
          <w:p>
            <w:pPr>
              <w:pStyle w:val="Style15"/>
              <w:widowControl w:val="false"/>
              <w:tabs>
                <w:tab w:val="clear" w:pos="822"/>
                <w:tab w:val="left" w:pos="494" w:leader="none"/>
              </w:tabs>
              <w:ind w:hanging="0" w:left="-73"/>
              <w:jc w:val="left"/>
              <w:rPr/>
            </w:pPr>
            <w:r>
              <w:rPr>
                <w:i/>
                <w:sz w:val="18"/>
                <w:szCs w:val="18"/>
              </w:rPr>
              <w:t xml:space="preserve">ПК-2.2: </w:t>
              <w:br/>
              <w:t>знать методику осуществления диспансерного наблюдения за здоровыми и хроническими больными</w:t>
              <w:br/>
              <w:t>уметь осуществлять диспансерное наблюдение за здоровыми и хроническими больными</w:t>
              <w:br/>
              <w:t>владеть навыками осуществления диспансерного наблюдения за здоровыми и хроническими больными</w:t>
              <w:br/>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0"/>
              <w:jc w:val="left"/>
              <w:rPr/>
            </w:pPr>
            <w:r>
              <w:rPr>
                <w:i/>
                <w:sz w:val="18"/>
                <w:szCs w:val="18"/>
              </w:rPr>
              <w:t>Задачи</w:t>
            </w:r>
          </w:p>
          <w:p>
            <w:pPr>
              <w:pStyle w:val="Style15"/>
              <w:widowControl w:val="false"/>
              <w:tabs>
                <w:tab w:val="clear" w:pos="822"/>
                <w:tab w:val="left" w:pos="426" w:leader="none"/>
              </w:tabs>
              <w:ind w:hanging="0" w:left="0"/>
              <w:jc w:val="left"/>
              <w:rPr/>
            </w:pPr>
            <w:r>
              <w:rPr>
                <w:i/>
                <w:sz w:val="18"/>
                <w:szCs w:val="18"/>
              </w:rPr>
              <w:t>Контрольная работа</w:t>
            </w:r>
          </w:p>
          <w:p>
            <w:pPr>
              <w:pStyle w:val="Style15"/>
              <w:widowControl w:val="false"/>
              <w:tabs>
                <w:tab w:val="clear" w:pos="822"/>
                <w:tab w:val="left" w:pos="426" w:leader="none"/>
              </w:tabs>
              <w:ind w:hanging="0" w:left="0"/>
              <w:jc w:val="left"/>
              <w:rPr/>
            </w:pPr>
            <w:r>
              <w:rPr>
                <w:i/>
                <w:sz w:val="18"/>
                <w:szCs w:val="18"/>
              </w:rPr>
              <w:t>Опрос</w:t>
            </w:r>
          </w:p>
          <w:p>
            <w:pPr>
              <w:pStyle w:val="Style15"/>
              <w:widowControl w:val="false"/>
              <w:tabs>
                <w:tab w:val="clear" w:pos="822"/>
                <w:tab w:val="left" w:pos="426" w:leader="none"/>
              </w:tabs>
              <w:ind w:hanging="0" w:left="0"/>
              <w:jc w:val="left"/>
              <w:rPr>
                <w:sz w:val="18"/>
                <w:szCs w:val="18"/>
                <w:highlight w:val="yellow"/>
              </w:rPr>
            </w:pPr>
            <w:r>
              <w:rPr>
                <w:sz w:val="18"/>
                <w:szCs w:val="18"/>
                <w:highlight w:val="yellow"/>
              </w:rPr>
            </w:r>
          </w:p>
        </w:tc>
        <w:tc>
          <w:tcPr>
            <w:tcW w:w="1959"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0"/>
              <w:jc w:val="left"/>
              <w:rPr/>
            </w:pPr>
            <w:r>
              <w:rPr/>
            </w:r>
          </w:p>
          <w:p>
            <w:pPr>
              <w:pStyle w:val="Style15"/>
              <w:widowControl w:val="false"/>
              <w:tabs>
                <w:tab w:val="clear" w:pos="822"/>
                <w:tab w:val="left" w:pos="426" w:leader="none"/>
              </w:tabs>
              <w:ind w:hanging="0" w:left="0"/>
              <w:jc w:val="left"/>
              <w:rPr/>
            </w:pPr>
            <w:r>
              <w:rPr>
                <w:i/>
                <w:sz w:val="18"/>
                <w:szCs w:val="18"/>
              </w:rPr>
              <w:t>Зачёт:</w:t>
              <w:br/>
              <w:t>Контрольные вопросы</w:t>
              <w:br/>
            </w:r>
          </w:p>
          <w:p>
            <w:pPr>
              <w:pStyle w:val="Normal"/>
              <w:tabs>
                <w:tab w:val="clear" w:pos="720"/>
                <w:tab w:val="left" w:pos="1" w:leader="none"/>
                <w:tab w:val="left" w:pos="426" w:leader="none"/>
              </w:tabs>
              <w:ind w:left="1"/>
              <w:rPr>
                <w:i/>
                <w:i/>
                <w:sz w:val="18"/>
                <w:szCs w:val="18"/>
              </w:rPr>
            </w:pPr>
            <w:r>
              <w:rPr>
                <w:i/>
                <w:sz w:val="18"/>
                <w:szCs w:val="18"/>
              </w:rPr>
            </w:r>
          </w:p>
        </w:tc>
      </w:tr>
    </w:tbl>
    <w:p>
      <w:pPr>
        <w:sectPr>
          <w:footerReference w:type="default" r:id="rId3"/>
          <w:footerReference w:type="first" r:id="rId4"/>
          <w:type w:val="nextPage"/>
          <w:pgSz w:w="11906" w:h="16838"/>
          <w:pgMar w:left="920" w:right="320" w:gutter="0" w:header="0" w:top="1320" w:footer="172" w:bottom="440"/>
          <w:pgNumType w:fmt="decimal"/>
          <w:formProt w:val="false"/>
          <w:textDirection w:val="lrTb"/>
          <w:docGrid w:type="default" w:linePitch="100" w:charSpace="4096"/>
        </w:sectPr>
      </w:pPr>
    </w:p>
    <w:p>
      <w:pPr>
        <w:pStyle w:val="ListParagraph"/>
        <w:numPr>
          <w:ilvl w:val="0"/>
          <w:numId w:val="27"/>
        </w:numPr>
        <w:tabs>
          <w:tab w:val="clear" w:pos="720"/>
          <w:tab w:val="left" w:pos="1150" w:leader="none"/>
        </w:tabs>
        <w:spacing w:lineRule="auto" w:line="276" w:before="66" w:after="0"/>
        <w:ind w:hanging="360" w:left="1150" w:right="810"/>
        <w:jc w:val="left"/>
        <w:rPr>
          <w:b/>
          <w:sz w:val="24"/>
        </w:rPr>
      </w:pPr>
      <w:r>
        <w:rPr>
          <w:b/>
          <w:sz w:val="24"/>
        </w:rPr>
        <w:t>Критерии и шкалы для интегрированной оценки уровня сформированности компетенций:</w:t>
      </w:r>
    </w:p>
    <w:tbl>
      <w:tblPr>
        <w:tblStyle w:val="TableNormal"/>
        <w:tblW w:w="9980" w:type="dxa"/>
        <w:jc w:val="left"/>
        <w:tblInd w:w="113" w:type="dxa"/>
        <w:tblLayout w:type="fixed"/>
        <w:tblCellMar>
          <w:top w:w="0" w:type="dxa"/>
          <w:left w:w="5" w:type="dxa"/>
          <w:bottom w:w="0" w:type="dxa"/>
          <w:right w:w="5" w:type="dxa"/>
        </w:tblCellMar>
        <w:tblLook w:firstRow="1" w:noVBand="0" w:lastRow="1" w:firstColumn="1" w:lastColumn="1" w:noHBand="0" w:val="01e0"/>
      </w:tblPr>
      <w:tblGrid>
        <w:gridCol w:w="1688"/>
        <w:gridCol w:w="1958"/>
        <w:gridCol w:w="1960"/>
        <w:gridCol w:w="2180"/>
        <w:gridCol w:w="2194"/>
      </w:tblGrid>
      <w:tr>
        <w:trPr>
          <w:trHeight w:val="184" w:hRule="atLeast"/>
        </w:trPr>
        <w:tc>
          <w:tcPr>
            <w:tcW w:w="168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 w:after="0"/>
              <w:ind w:left="0"/>
              <w:jc w:val="left"/>
              <w:rPr>
                <w:b/>
                <w:sz w:val="20"/>
              </w:rPr>
            </w:pPr>
            <w:r>
              <w:rPr>
                <w:b/>
                <w:sz w:val="20"/>
              </w:rPr>
            </w:r>
          </w:p>
          <w:p>
            <w:pPr>
              <w:pStyle w:val="TableParagraph"/>
              <w:widowControl w:val="false"/>
              <w:suppressAutoHyphens w:val="true"/>
              <w:spacing w:before="0" w:after="0"/>
              <w:ind w:left="110" w:right="587"/>
              <w:jc w:val="left"/>
              <w:rPr>
                <w:b/>
                <w:sz w:val="16"/>
              </w:rPr>
            </w:pPr>
            <w:r>
              <w:rPr>
                <w:b/>
                <w:kern w:val="0"/>
                <w:sz w:val="16"/>
                <w:szCs w:val="22"/>
                <w:lang w:eastAsia="en-US" w:bidi="ar-SA"/>
              </w:rPr>
              <w:t>Индикаторы компетенции</w:t>
            </w:r>
          </w:p>
        </w:tc>
        <w:tc>
          <w:tcPr>
            <w:tcW w:w="8292"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163" w:before="0" w:after="0"/>
              <w:jc w:val="left"/>
              <w:rPr>
                <w:b/>
                <w:sz w:val="16"/>
              </w:rPr>
            </w:pPr>
            <w:r>
              <w:rPr>
                <w:b/>
                <w:kern w:val="0"/>
                <w:sz w:val="16"/>
                <w:szCs w:val="22"/>
                <w:lang w:eastAsia="en-US" w:bidi="ar-SA"/>
              </w:rPr>
              <w:t>ОЦЕНКИ СФОРМИРОВАННОСТИ КОМПЕТЕНЦИЙ</w:t>
            </w:r>
          </w:p>
        </w:tc>
      </w:tr>
      <w:tr>
        <w:trPr>
          <w:trHeight w:val="263" w:hRule="atLeast"/>
        </w:trPr>
        <w:tc>
          <w:tcPr>
            <w:tcW w:w="1688"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не зачтено</w:t>
            </w:r>
          </w:p>
        </w:tc>
        <w:tc>
          <w:tcPr>
            <w:tcW w:w="6334"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зачтено</w:t>
            </w:r>
          </w:p>
        </w:tc>
      </w:tr>
      <w:tr>
        <w:trPr>
          <w:trHeight w:val="364" w:hRule="atLeast"/>
        </w:trPr>
        <w:tc>
          <w:tcPr>
            <w:tcW w:w="1688"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0" w:after="0"/>
              <w:ind w:left="178"/>
              <w:jc w:val="left"/>
              <w:rPr>
                <w:b/>
                <w:sz w:val="16"/>
              </w:rPr>
            </w:pPr>
            <w:r>
              <w:rPr>
                <w:b/>
                <w:kern w:val="0"/>
                <w:sz w:val="16"/>
                <w:szCs w:val="22"/>
                <w:lang w:eastAsia="en-US" w:bidi="ar-SA"/>
              </w:rPr>
              <w:t>Неудовлетворительно</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0" w:after="0"/>
              <w:ind w:left="256" w:right="243"/>
              <w:jc w:val="center"/>
              <w:rPr>
                <w:b/>
                <w:sz w:val="16"/>
              </w:rPr>
            </w:pPr>
            <w:r>
              <w:rPr>
                <w:b/>
                <w:kern w:val="0"/>
                <w:sz w:val="16"/>
                <w:szCs w:val="22"/>
                <w:lang w:eastAsia="en-US" w:bidi="ar-SA"/>
              </w:rPr>
              <w:t>удовлетворительно</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0" w:after="0"/>
              <w:ind w:left="729" w:right="714"/>
              <w:jc w:val="center"/>
              <w:rPr>
                <w:b/>
                <w:sz w:val="16"/>
              </w:rPr>
            </w:pPr>
            <w:r>
              <w:rPr>
                <w:b/>
                <w:kern w:val="0"/>
                <w:sz w:val="16"/>
                <w:szCs w:val="22"/>
                <w:lang w:eastAsia="en-US" w:bidi="ar-SA"/>
              </w:rPr>
              <w:t>хорошо</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0" w:after="0"/>
              <w:ind w:left="618" w:right="605"/>
              <w:jc w:val="center"/>
              <w:rPr>
                <w:b/>
                <w:sz w:val="16"/>
              </w:rPr>
            </w:pPr>
            <w:r>
              <w:rPr>
                <w:b/>
                <w:kern w:val="0"/>
                <w:sz w:val="16"/>
                <w:szCs w:val="22"/>
                <w:lang w:eastAsia="en-US" w:bidi="ar-SA"/>
              </w:rPr>
              <w:t>отлично</w:t>
            </w:r>
          </w:p>
        </w:tc>
      </w:tr>
      <w:tr>
        <w:trPr>
          <w:trHeight w:val="1654"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113" w:after="0"/>
              <w:jc w:val="left"/>
              <w:rPr>
                <w:b/>
                <w:sz w:val="16"/>
              </w:rPr>
            </w:pPr>
            <w:r>
              <w:rPr>
                <w:b/>
                <w:kern w:val="0"/>
                <w:sz w:val="16"/>
                <w:szCs w:val="22"/>
                <w:lang w:eastAsia="en-US" w:bidi="ar-SA"/>
              </w:rPr>
              <w:t>Полнота знаний</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98" w:leader="none"/>
              </w:tabs>
              <w:suppressAutoHyphens w:val="true"/>
              <w:spacing w:before="0" w:after="0"/>
              <w:ind w:left="110" w:right="94"/>
              <w:jc w:val="left"/>
              <w:rPr>
                <w:sz w:val="16"/>
              </w:rPr>
            </w:pPr>
            <w:r>
              <w:rPr>
                <w:kern w:val="0"/>
                <w:sz w:val="16"/>
                <w:szCs w:val="22"/>
                <w:lang w:eastAsia="en-US" w:bidi="ar-SA"/>
              </w:rPr>
              <w:t xml:space="preserve">Уровень знаний </w:t>
            </w:r>
            <w:r>
              <w:rPr>
                <w:spacing w:val="-4"/>
                <w:kern w:val="0"/>
                <w:sz w:val="16"/>
                <w:szCs w:val="22"/>
                <w:lang w:eastAsia="en-US" w:bidi="ar-SA"/>
              </w:rPr>
              <w:t xml:space="preserve">ниже </w:t>
            </w:r>
            <w:r>
              <w:rPr>
                <w:kern w:val="0"/>
                <w:sz w:val="16"/>
                <w:szCs w:val="22"/>
                <w:lang w:eastAsia="en-US" w:bidi="ar-SA"/>
              </w:rPr>
              <w:t>минимальных требований.</w:t>
              <w:tab/>
            </w:r>
            <w:r>
              <w:rPr>
                <w:spacing w:val="-5"/>
                <w:kern w:val="0"/>
                <w:sz w:val="16"/>
                <w:szCs w:val="22"/>
                <w:lang w:eastAsia="en-US" w:bidi="ar-SA"/>
              </w:rPr>
              <w:t xml:space="preserve">Имели </w:t>
            </w:r>
            <w:r>
              <w:rPr>
                <w:kern w:val="0"/>
                <w:sz w:val="16"/>
                <w:szCs w:val="22"/>
                <w:lang w:eastAsia="en-US" w:bidi="ar-SA"/>
              </w:rPr>
              <w:t>место грубые</w:t>
            </w:r>
            <w:r>
              <w:rPr>
                <w:spacing w:val="-3"/>
                <w:kern w:val="0"/>
                <w:sz w:val="16"/>
                <w:szCs w:val="22"/>
                <w:lang w:eastAsia="en-US" w:bidi="ar-SA"/>
              </w:rPr>
              <w:t xml:space="preserve"> </w:t>
            </w:r>
            <w:r>
              <w:rPr>
                <w:kern w:val="0"/>
                <w:sz w:val="16"/>
                <w:szCs w:val="22"/>
                <w:lang w:eastAsia="en-US" w:bidi="ar-SA"/>
              </w:rPr>
              <w:t>ошибки.</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08" w:leader="none"/>
              </w:tabs>
              <w:suppressAutoHyphens w:val="true"/>
              <w:spacing w:before="0" w:after="0"/>
              <w:ind w:left="110" w:right="94"/>
              <w:jc w:val="left"/>
              <w:rPr>
                <w:sz w:val="16"/>
              </w:rPr>
            </w:pPr>
            <w:r>
              <w:rPr>
                <w:kern w:val="0"/>
                <w:sz w:val="16"/>
                <w:szCs w:val="22"/>
                <w:lang w:eastAsia="en-US" w:bidi="ar-SA"/>
              </w:rPr>
              <w:t>Минимально допустимый</w:t>
              <w:tab/>
            </w:r>
            <w:r>
              <w:rPr>
                <w:spacing w:val="-4"/>
                <w:kern w:val="0"/>
                <w:sz w:val="16"/>
                <w:szCs w:val="22"/>
                <w:lang w:eastAsia="en-US" w:bidi="ar-SA"/>
              </w:rPr>
              <w:t xml:space="preserve">уровень </w:t>
            </w:r>
            <w:r>
              <w:rPr>
                <w:kern w:val="0"/>
                <w:sz w:val="16"/>
                <w:szCs w:val="22"/>
                <w:lang w:eastAsia="en-US" w:bidi="ar-SA"/>
              </w:rPr>
              <w:t>знаний. Допущено много негрубых</w:t>
            </w:r>
            <w:r>
              <w:rPr>
                <w:spacing w:val="-1"/>
                <w:kern w:val="0"/>
                <w:sz w:val="16"/>
                <w:szCs w:val="22"/>
                <w:lang w:eastAsia="en-US" w:bidi="ar-SA"/>
              </w:rPr>
              <w:t xml:space="preserve"> </w:t>
            </w:r>
            <w:r>
              <w:rPr>
                <w:kern w:val="0"/>
                <w:sz w:val="16"/>
                <w:szCs w:val="22"/>
                <w:lang w:eastAsia="en-US" w:bidi="ar-SA"/>
              </w:rPr>
              <w:t>ошибки.</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51" w:leader="none"/>
              </w:tabs>
              <w:suppressAutoHyphens w:val="true"/>
              <w:spacing w:before="0" w:after="0"/>
              <w:ind w:left="110" w:right="93"/>
              <w:jc w:val="left"/>
              <w:rPr>
                <w:sz w:val="16"/>
              </w:rPr>
            </w:pPr>
            <w:r>
              <w:rPr>
                <w:kern w:val="0"/>
                <w:sz w:val="16"/>
                <w:szCs w:val="22"/>
                <w:lang w:eastAsia="en-US" w:bidi="ar-SA"/>
              </w:rPr>
              <w:t>Уровень знаний в объеме, соответствующем программе</w:t>
              <w:tab/>
            </w:r>
            <w:r>
              <w:rPr>
                <w:spacing w:val="-3"/>
                <w:kern w:val="0"/>
                <w:sz w:val="16"/>
                <w:szCs w:val="22"/>
                <w:lang w:eastAsia="en-US" w:bidi="ar-SA"/>
              </w:rPr>
              <w:t>подготовки.</w:t>
            </w:r>
          </w:p>
          <w:p>
            <w:pPr>
              <w:pStyle w:val="TableParagraph"/>
              <w:widowControl w:val="false"/>
              <w:tabs>
                <w:tab w:val="clear" w:pos="720"/>
                <w:tab w:val="left" w:pos="1376" w:leader="none"/>
              </w:tabs>
              <w:suppressAutoHyphens w:val="true"/>
              <w:spacing w:before="0" w:after="0"/>
              <w:ind w:left="110" w:right="95"/>
              <w:jc w:val="left"/>
              <w:rPr>
                <w:sz w:val="16"/>
              </w:rPr>
            </w:pPr>
            <w:r>
              <w:rPr>
                <w:kern w:val="0"/>
                <w:sz w:val="16"/>
                <w:szCs w:val="22"/>
                <w:lang w:eastAsia="en-US" w:bidi="ar-SA"/>
              </w:rPr>
              <w:t>Допущено</w:t>
              <w:tab/>
            </w:r>
            <w:r>
              <w:rPr>
                <w:spacing w:val="-3"/>
                <w:kern w:val="0"/>
                <w:sz w:val="16"/>
                <w:szCs w:val="22"/>
                <w:lang w:eastAsia="en-US" w:bidi="ar-SA"/>
              </w:rPr>
              <w:t xml:space="preserve">несколько </w:t>
            </w:r>
            <w:r>
              <w:rPr>
                <w:kern w:val="0"/>
                <w:sz w:val="16"/>
                <w:szCs w:val="22"/>
                <w:lang w:eastAsia="en-US" w:bidi="ar-SA"/>
              </w:rPr>
              <w:t>негрубых</w:t>
            </w:r>
            <w:r>
              <w:rPr>
                <w:spacing w:val="-1"/>
                <w:kern w:val="0"/>
                <w:sz w:val="16"/>
                <w:szCs w:val="22"/>
                <w:lang w:eastAsia="en-US" w:bidi="ar-SA"/>
              </w:rPr>
              <w:t xml:space="preserve"> </w:t>
            </w:r>
            <w:r>
              <w:rPr>
                <w:kern w:val="0"/>
                <w:sz w:val="16"/>
                <w:szCs w:val="22"/>
                <w:lang w:eastAsia="en-US" w:bidi="ar-SA"/>
              </w:rPr>
              <w:t>ошибок.</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9" w:right="110"/>
              <w:jc w:val="left"/>
              <w:rPr>
                <w:sz w:val="16"/>
              </w:rPr>
            </w:pPr>
            <w:r>
              <w:rPr>
                <w:kern w:val="0"/>
                <w:sz w:val="16"/>
                <w:szCs w:val="22"/>
                <w:lang w:eastAsia="en-US" w:bidi="ar-SA"/>
              </w:rPr>
              <w:t>Уровень знаний в объеме, соответствующем программе подготовки, без ошибок.</w:t>
            </w:r>
          </w:p>
        </w:tc>
      </w:tr>
      <w:tr>
        <w:trPr>
          <w:trHeight w:val="2389"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10" w:after="0"/>
              <w:ind w:left="0"/>
              <w:jc w:val="left"/>
              <w:rPr>
                <w:b/>
                <w:sz w:val="23"/>
              </w:rPr>
            </w:pPr>
            <w:r>
              <w:rPr>
                <w:b/>
                <w:sz w:val="23"/>
              </w:rPr>
            </w:r>
          </w:p>
          <w:p>
            <w:pPr>
              <w:pStyle w:val="TableParagraph"/>
              <w:widowControl w:val="false"/>
              <w:suppressAutoHyphens w:val="true"/>
              <w:spacing w:before="0" w:after="0"/>
              <w:jc w:val="left"/>
              <w:rPr>
                <w:b/>
                <w:sz w:val="16"/>
              </w:rPr>
            </w:pPr>
            <w:r>
              <w:rPr>
                <w:b/>
                <w:kern w:val="0"/>
                <w:sz w:val="16"/>
                <w:szCs w:val="22"/>
                <w:lang w:eastAsia="en-US" w:bidi="ar-SA"/>
              </w:rPr>
              <w:t>Наличие умений</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51" w:leader="none"/>
              </w:tabs>
              <w:suppressAutoHyphens w:val="true"/>
              <w:spacing w:before="0" w:after="0"/>
              <w:ind w:left="110" w:right="93"/>
              <w:jc w:val="left"/>
              <w:rPr>
                <w:sz w:val="16"/>
              </w:rPr>
            </w:pPr>
            <w:r>
              <w:rPr>
                <w:kern w:val="0"/>
                <w:sz w:val="16"/>
                <w:szCs w:val="22"/>
                <w:lang w:eastAsia="en-US" w:bidi="ar-SA"/>
              </w:rPr>
              <w:t>При</w:t>
              <w:tab/>
            </w:r>
            <w:r>
              <w:rPr>
                <w:spacing w:val="-3"/>
                <w:kern w:val="0"/>
                <w:sz w:val="16"/>
                <w:szCs w:val="22"/>
                <w:lang w:eastAsia="en-US" w:bidi="ar-SA"/>
              </w:rPr>
              <w:t xml:space="preserve">решении </w:t>
            </w:r>
            <w:r>
              <w:rPr>
                <w:kern w:val="0"/>
                <w:sz w:val="16"/>
                <w:szCs w:val="22"/>
                <w:lang w:eastAsia="en-US" w:bidi="ar-SA"/>
              </w:rPr>
              <w:t>стандартных задач не продемонстрированы основные</w:t>
            </w:r>
            <w:r>
              <w:rPr>
                <w:spacing w:val="-1"/>
                <w:kern w:val="0"/>
                <w:sz w:val="16"/>
                <w:szCs w:val="22"/>
                <w:lang w:eastAsia="en-US" w:bidi="ar-SA"/>
              </w:rPr>
              <w:t xml:space="preserve"> </w:t>
            </w:r>
            <w:r>
              <w:rPr>
                <w:kern w:val="0"/>
                <w:sz w:val="16"/>
                <w:szCs w:val="22"/>
                <w:lang w:eastAsia="en-US" w:bidi="ar-SA"/>
              </w:rPr>
              <w:t>умения.</w:t>
            </w:r>
          </w:p>
          <w:p>
            <w:pPr>
              <w:pStyle w:val="TableParagraph"/>
              <w:widowControl w:val="false"/>
              <w:tabs>
                <w:tab w:val="clear" w:pos="720"/>
                <w:tab w:val="left" w:pos="767" w:leader="none"/>
                <w:tab w:val="left" w:pos="1366" w:leader="none"/>
              </w:tabs>
              <w:suppressAutoHyphens w:val="true"/>
              <w:spacing w:before="0" w:after="0"/>
              <w:ind w:left="110" w:right="94"/>
              <w:jc w:val="left"/>
              <w:rPr>
                <w:sz w:val="16"/>
              </w:rPr>
            </w:pPr>
            <w:r>
              <w:rPr>
                <w:kern w:val="0"/>
                <w:sz w:val="16"/>
                <w:szCs w:val="22"/>
                <w:lang w:eastAsia="en-US" w:bidi="ar-SA"/>
              </w:rPr>
              <w:t>Имели</w:t>
              <w:tab/>
              <w:t>место</w:t>
              <w:tab/>
            </w:r>
            <w:r>
              <w:rPr>
                <w:spacing w:val="-4"/>
                <w:kern w:val="0"/>
                <w:sz w:val="16"/>
                <w:szCs w:val="22"/>
                <w:lang w:eastAsia="en-US" w:bidi="ar-SA"/>
              </w:rPr>
              <w:t xml:space="preserve">грубые </w:t>
            </w:r>
            <w:r>
              <w:rPr>
                <w:kern w:val="0"/>
                <w:sz w:val="16"/>
                <w:szCs w:val="22"/>
                <w:lang w:eastAsia="en-US" w:bidi="ar-SA"/>
              </w:rPr>
              <w:t>ошибки.</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17" w:leader="none"/>
              </w:tabs>
              <w:suppressAutoHyphens w:val="true"/>
              <w:spacing w:before="0" w:after="0"/>
              <w:ind w:left="110" w:right="93"/>
              <w:jc w:val="left"/>
              <w:rPr>
                <w:sz w:val="16"/>
              </w:rPr>
            </w:pPr>
            <w:r>
              <w:rPr>
                <w:kern w:val="0"/>
                <w:sz w:val="16"/>
                <w:szCs w:val="22"/>
                <w:lang w:eastAsia="en-US" w:bidi="ar-SA"/>
              </w:rPr>
              <w:t>Продемонстрированы основные</w:t>
              <w:tab/>
            </w:r>
            <w:r>
              <w:rPr>
                <w:spacing w:val="-4"/>
                <w:kern w:val="0"/>
                <w:sz w:val="16"/>
                <w:szCs w:val="22"/>
                <w:lang w:eastAsia="en-US" w:bidi="ar-SA"/>
              </w:rPr>
              <w:t xml:space="preserve">умения. </w:t>
            </w:r>
            <w:r>
              <w:rPr>
                <w:kern w:val="0"/>
                <w:sz w:val="16"/>
                <w:szCs w:val="22"/>
                <w:lang w:eastAsia="en-US" w:bidi="ar-SA"/>
              </w:rPr>
              <w:t>Решены типовые задачи с негрубыми ошибками. Выполнены все задания, но не в полном</w:t>
            </w:r>
            <w:r>
              <w:rPr>
                <w:spacing w:val="-5"/>
                <w:kern w:val="0"/>
                <w:sz w:val="16"/>
                <w:szCs w:val="22"/>
                <w:lang w:eastAsia="en-US" w:bidi="ar-SA"/>
              </w:rPr>
              <w:t xml:space="preserve"> </w:t>
            </w:r>
            <w:r>
              <w:rPr>
                <w:kern w:val="0"/>
                <w:sz w:val="16"/>
                <w:szCs w:val="22"/>
                <w:lang w:eastAsia="en-US" w:bidi="ar-SA"/>
              </w:rPr>
              <w:t>объеме.</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27" w:leader="none"/>
              </w:tabs>
              <w:suppressAutoHyphens w:val="true"/>
              <w:spacing w:before="0" w:after="0"/>
              <w:ind w:left="110" w:right="93"/>
              <w:jc w:val="both"/>
              <w:rPr>
                <w:sz w:val="16"/>
              </w:rPr>
            </w:pPr>
            <w:r>
              <w:rPr>
                <w:kern w:val="0"/>
                <w:sz w:val="16"/>
                <w:szCs w:val="22"/>
                <w:lang w:eastAsia="en-US" w:bidi="ar-SA"/>
              </w:rPr>
              <w:t>Продемонстрированы все основные умения. Решены все основные задачи с негрубыми</w:t>
              <w:tab/>
            </w:r>
            <w:r>
              <w:rPr>
                <w:spacing w:val="-3"/>
                <w:kern w:val="0"/>
                <w:sz w:val="16"/>
                <w:szCs w:val="22"/>
                <w:lang w:eastAsia="en-US" w:bidi="ar-SA"/>
              </w:rPr>
              <w:t xml:space="preserve">ошибками. </w:t>
            </w:r>
            <w:r>
              <w:rPr>
                <w:kern w:val="0"/>
                <w:sz w:val="16"/>
                <w:szCs w:val="22"/>
                <w:lang w:eastAsia="en-US" w:bidi="ar-SA"/>
              </w:rPr>
              <w:t>Выполнены все задания, в полном объеме, но некоторые с</w:t>
            </w:r>
            <w:r>
              <w:rPr>
                <w:spacing w:val="-4"/>
                <w:kern w:val="0"/>
                <w:sz w:val="16"/>
                <w:szCs w:val="22"/>
                <w:lang w:eastAsia="en-US" w:bidi="ar-SA"/>
              </w:rPr>
              <w:t xml:space="preserve"> </w:t>
            </w:r>
            <w:r>
              <w:rPr>
                <w:kern w:val="0"/>
                <w:sz w:val="16"/>
                <w:szCs w:val="22"/>
                <w:lang w:eastAsia="en-US" w:bidi="ar-SA"/>
              </w:rPr>
              <w:t>недочетами.</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870" w:leader="none"/>
              </w:tabs>
              <w:suppressAutoHyphens w:val="true"/>
              <w:spacing w:before="0" w:after="0"/>
              <w:ind w:left="109" w:right="94"/>
              <w:jc w:val="left"/>
              <w:rPr>
                <w:sz w:val="16"/>
              </w:rPr>
            </w:pPr>
            <w:r>
              <w:rPr>
                <w:kern w:val="0"/>
                <w:sz w:val="16"/>
                <w:szCs w:val="22"/>
                <w:lang w:eastAsia="en-US" w:bidi="ar-SA"/>
              </w:rPr>
              <w:t>Продемонстрированы</w:t>
              <w:tab/>
            </w:r>
            <w:r>
              <w:rPr>
                <w:spacing w:val="-7"/>
                <w:kern w:val="0"/>
                <w:sz w:val="16"/>
                <w:szCs w:val="22"/>
                <w:lang w:eastAsia="en-US" w:bidi="ar-SA"/>
              </w:rPr>
              <w:t xml:space="preserve">все </w:t>
            </w:r>
            <w:r>
              <w:rPr>
                <w:kern w:val="0"/>
                <w:sz w:val="16"/>
                <w:szCs w:val="22"/>
                <w:lang w:eastAsia="en-US" w:bidi="ar-SA"/>
              </w:rPr>
              <w:t>основные умения, решены все основные задачи с отдельными несущественным недочетами, выполнены все задания в полном</w:t>
            </w:r>
            <w:r>
              <w:rPr>
                <w:spacing w:val="-4"/>
                <w:kern w:val="0"/>
                <w:sz w:val="16"/>
                <w:szCs w:val="22"/>
                <w:lang w:eastAsia="en-US" w:bidi="ar-SA"/>
              </w:rPr>
              <w:t xml:space="preserve"> </w:t>
            </w:r>
            <w:r>
              <w:rPr>
                <w:kern w:val="0"/>
                <w:sz w:val="16"/>
                <w:szCs w:val="22"/>
                <w:lang w:eastAsia="en-US" w:bidi="ar-SA"/>
              </w:rPr>
              <w:t>объеме.</w:t>
            </w:r>
          </w:p>
        </w:tc>
      </w:tr>
      <w:tr>
        <w:trPr>
          <w:trHeight w:val="1828"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109" w:after="0"/>
              <w:jc w:val="left"/>
              <w:rPr>
                <w:b/>
                <w:sz w:val="16"/>
              </w:rPr>
            </w:pPr>
            <w:r>
              <w:rPr>
                <w:b/>
                <w:kern w:val="0"/>
                <w:sz w:val="16"/>
                <w:szCs w:val="22"/>
                <w:lang w:eastAsia="en-US" w:bidi="ar-SA"/>
              </w:rPr>
              <w:t>Наличие навыков (владение опытом)</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51" w:leader="none"/>
              </w:tabs>
              <w:suppressAutoHyphens w:val="true"/>
              <w:spacing w:before="0" w:after="0"/>
              <w:ind w:left="110" w:right="93"/>
              <w:jc w:val="left"/>
              <w:rPr>
                <w:sz w:val="16"/>
              </w:rPr>
            </w:pPr>
            <w:r>
              <w:rPr>
                <w:kern w:val="0"/>
                <w:sz w:val="16"/>
                <w:szCs w:val="22"/>
                <w:lang w:eastAsia="en-US" w:bidi="ar-SA"/>
              </w:rPr>
              <w:t>При</w:t>
              <w:tab/>
            </w:r>
            <w:r>
              <w:rPr>
                <w:spacing w:val="-3"/>
                <w:kern w:val="0"/>
                <w:sz w:val="16"/>
                <w:szCs w:val="22"/>
                <w:lang w:eastAsia="en-US" w:bidi="ar-SA"/>
              </w:rPr>
              <w:t xml:space="preserve">решении </w:t>
            </w:r>
            <w:r>
              <w:rPr>
                <w:kern w:val="0"/>
                <w:sz w:val="16"/>
                <w:szCs w:val="22"/>
                <w:lang w:eastAsia="en-US" w:bidi="ar-SA"/>
              </w:rPr>
              <w:t>стандартных задач не продемонстрированы базовые</w:t>
            </w:r>
            <w:r>
              <w:rPr>
                <w:spacing w:val="-1"/>
                <w:kern w:val="0"/>
                <w:sz w:val="16"/>
                <w:szCs w:val="22"/>
                <w:lang w:eastAsia="en-US" w:bidi="ar-SA"/>
              </w:rPr>
              <w:t xml:space="preserve"> </w:t>
            </w:r>
            <w:r>
              <w:rPr>
                <w:kern w:val="0"/>
                <w:sz w:val="16"/>
                <w:szCs w:val="22"/>
                <w:lang w:eastAsia="en-US" w:bidi="ar-SA"/>
              </w:rPr>
              <w:t>навыки.</w:t>
            </w:r>
          </w:p>
          <w:p>
            <w:pPr>
              <w:pStyle w:val="TableParagraph"/>
              <w:widowControl w:val="false"/>
              <w:tabs>
                <w:tab w:val="clear" w:pos="720"/>
                <w:tab w:val="left" w:pos="767" w:leader="none"/>
                <w:tab w:val="left" w:pos="1366" w:leader="none"/>
              </w:tabs>
              <w:suppressAutoHyphens w:val="true"/>
              <w:spacing w:before="0" w:after="0"/>
              <w:ind w:left="110" w:right="94"/>
              <w:jc w:val="left"/>
              <w:rPr>
                <w:sz w:val="16"/>
              </w:rPr>
            </w:pPr>
            <w:r>
              <w:rPr>
                <w:kern w:val="0"/>
                <w:sz w:val="16"/>
                <w:szCs w:val="22"/>
                <w:lang w:eastAsia="en-US" w:bidi="ar-SA"/>
              </w:rPr>
              <w:t>Имели</w:t>
              <w:tab/>
              <w:t>место</w:t>
              <w:tab/>
            </w:r>
            <w:r>
              <w:rPr>
                <w:spacing w:val="-4"/>
                <w:kern w:val="0"/>
                <w:sz w:val="16"/>
                <w:szCs w:val="22"/>
                <w:lang w:eastAsia="en-US" w:bidi="ar-SA"/>
              </w:rPr>
              <w:t xml:space="preserve">грубые </w:t>
            </w:r>
            <w:r>
              <w:rPr>
                <w:kern w:val="0"/>
                <w:sz w:val="16"/>
                <w:szCs w:val="22"/>
                <w:lang w:eastAsia="en-US" w:bidi="ar-SA"/>
              </w:rPr>
              <w:t>ошибки.</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711" w:leader="none"/>
                <w:tab w:val="left" w:pos="777" w:leader="none"/>
                <w:tab w:val="left" w:pos="981" w:leader="none"/>
                <w:tab w:val="left" w:pos="1014" w:leader="none"/>
                <w:tab w:val="left" w:pos="1618" w:leader="none"/>
              </w:tabs>
              <w:suppressAutoHyphens w:val="true"/>
              <w:spacing w:before="0" w:after="0"/>
              <w:ind w:left="110" w:right="93"/>
              <w:jc w:val="left"/>
              <w:rPr>
                <w:sz w:val="16"/>
              </w:rPr>
            </w:pPr>
            <w:r>
              <w:rPr>
                <w:kern w:val="0"/>
                <w:sz w:val="16"/>
                <w:szCs w:val="22"/>
                <w:lang w:eastAsia="en-US" w:bidi="ar-SA"/>
              </w:rPr>
              <w:t>Имеется минимальный набор</w:t>
              <w:tab/>
              <w:tab/>
              <w:t>навыков</w:t>
              <w:tab/>
            </w:r>
            <w:r>
              <w:rPr>
                <w:spacing w:val="-6"/>
                <w:kern w:val="0"/>
                <w:sz w:val="16"/>
                <w:szCs w:val="22"/>
                <w:lang w:eastAsia="en-US" w:bidi="ar-SA"/>
              </w:rPr>
              <w:t xml:space="preserve">для </w:t>
            </w:r>
            <w:r>
              <w:rPr>
                <w:kern w:val="0"/>
                <w:sz w:val="16"/>
                <w:szCs w:val="22"/>
                <w:lang w:eastAsia="en-US" w:bidi="ar-SA"/>
              </w:rPr>
              <w:t>решения</w:t>
              <w:tab/>
              <w:tab/>
              <w:tab/>
            </w:r>
            <w:r>
              <w:rPr>
                <w:spacing w:val="-3"/>
                <w:kern w:val="0"/>
                <w:sz w:val="16"/>
                <w:szCs w:val="22"/>
                <w:lang w:eastAsia="en-US" w:bidi="ar-SA"/>
              </w:rPr>
              <w:t xml:space="preserve">стандартных </w:t>
            </w:r>
            <w:r>
              <w:rPr>
                <w:kern w:val="0"/>
                <w:sz w:val="16"/>
                <w:szCs w:val="22"/>
                <w:lang w:eastAsia="en-US" w:bidi="ar-SA"/>
              </w:rPr>
              <w:t>задач</w:t>
              <w:tab/>
              <w:t>с</w:t>
              <w:tab/>
              <w:tab/>
            </w:r>
            <w:r>
              <w:rPr>
                <w:spacing w:val="-3"/>
                <w:kern w:val="0"/>
                <w:sz w:val="16"/>
                <w:szCs w:val="22"/>
                <w:lang w:eastAsia="en-US" w:bidi="ar-SA"/>
              </w:rPr>
              <w:t xml:space="preserve">некоторыми </w:t>
            </w:r>
            <w:r>
              <w:rPr>
                <w:kern w:val="0"/>
                <w:sz w:val="16"/>
                <w:szCs w:val="22"/>
                <w:lang w:eastAsia="en-US" w:bidi="ar-SA"/>
              </w:rPr>
              <w:t>недочетами.</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555"/>
              <w:jc w:val="both"/>
              <w:rPr>
                <w:sz w:val="16"/>
              </w:rPr>
            </w:pPr>
            <w:r>
              <w:rPr>
                <w:kern w:val="0"/>
                <w:sz w:val="16"/>
                <w:szCs w:val="22"/>
                <w:lang w:eastAsia="en-US" w:bidi="ar-SA"/>
              </w:rPr>
              <w:t>Продемонстрированы базовые навыки</w:t>
            </w:r>
          </w:p>
          <w:p>
            <w:pPr>
              <w:pStyle w:val="TableParagraph"/>
              <w:widowControl w:val="false"/>
              <w:suppressAutoHyphens w:val="true"/>
              <w:spacing w:before="0" w:after="0"/>
              <w:ind w:left="110" w:right="93"/>
              <w:jc w:val="both"/>
              <w:rPr>
                <w:sz w:val="16"/>
              </w:rPr>
            </w:pPr>
            <w:r>
              <w:rPr>
                <w:kern w:val="0"/>
                <w:sz w:val="16"/>
                <w:szCs w:val="22"/>
                <w:lang w:eastAsia="en-US" w:bidi="ar-SA"/>
              </w:rPr>
              <w:t>при решении стандартных задач с некоторыми недочетами.</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9" w:right="553"/>
              <w:jc w:val="left"/>
              <w:rPr>
                <w:sz w:val="16"/>
              </w:rPr>
            </w:pPr>
            <w:r>
              <w:rPr>
                <w:kern w:val="0"/>
                <w:sz w:val="16"/>
                <w:szCs w:val="22"/>
                <w:lang w:eastAsia="en-US" w:bidi="ar-SA"/>
              </w:rPr>
              <w:t>Продемонстрированы навыки</w:t>
            </w:r>
          </w:p>
          <w:p>
            <w:pPr>
              <w:pStyle w:val="TableParagraph"/>
              <w:widowControl w:val="false"/>
              <w:suppressAutoHyphens w:val="true"/>
              <w:spacing w:before="0" w:after="0"/>
              <w:ind w:left="109" w:right="94"/>
              <w:jc w:val="both"/>
              <w:rPr>
                <w:sz w:val="16"/>
              </w:rPr>
            </w:pPr>
            <w:r>
              <w:rPr>
                <w:kern w:val="0"/>
                <w:sz w:val="16"/>
                <w:szCs w:val="22"/>
                <w:lang w:eastAsia="en-US" w:bidi="ar-SA"/>
              </w:rPr>
              <w:t>при решении нестандартных задач без ошибок и недочетов.</w:t>
            </w:r>
          </w:p>
        </w:tc>
      </w:tr>
      <w:tr>
        <w:trPr>
          <w:trHeight w:val="2760"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24"/>
              </w:rPr>
            </w:pPr>
            <w:r>
              <w:rPr>
                <w:b/>
                <w:sz w:val="24"/>
              </w:rPr>
            </w:r>
          </w:p>
          <w:p>
            <w:pPr>
              <w:pStyle w:val="TableParagraph"/>
              <w:widowControl w:val="false"/>
              <w:suppressAutoHyphens w:val="true"/>
              <w:spacing w:before="0" w:after="0"/>
              <w:jc w:val="left"/>
              <w:rPr>
                <w:b/>
                <w:sz w:val="16"/>
              </w:rPr>
            </w:pPr>
            <w:r>
              <w:rPr>
                <w:b/>
                <w:kern w:val="0"/>
                <w:sz w:val="16"/>
                <w:szCs w:val="22"/>
                <w:lang w:eastAsia="en-US" w:bidi="ar-SA"/>
              </w:rPr>
              <w:t>Характеристика сформированности компетенции</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93"/>
              <w:jc w:val="both"/>
              <w:rPr>
                <w:sz w:val="16"/>
              </w:rPr>
            </w:pPr>
            <w:r>
              <w:rPr>
                <w:kern w:val="0"/>
                <w:sz w:val="16"/>
                <w:szCs w:val="22"/>
                <w:lang w:eastAsia="en-US" w:bidi="ar-SA"/>
              </w:rPr>
              <w:t>Компетенция в полной мере не сформирована. Имеющихся знаний,</w:t>
            </w:r>
          </w:p>
          <w:p>
            <w:pPr>
              <w:pStyle w:val="TableParagraph"/>
              <w:widowControl w:val="false"/>
              <w:tabs>
                <w:tab w:val="clear" w:pos="720"/>
                <w:tab w:val="left" w:pos="917" w:leader="none"/>
                <w:tab w:val="left" w:pos="1157" w:leader="none"/>
                <w:tab w:val="left" w:pos="1279" w:leader="none"/>
                <w:tab w:val="left" w:pos="1617" w:leader="none"/>
              </w:tabs>
              <w:suppressAutoHyphens w:val="true"/>
              <w:spacing w:before="0" w:after="0"/>
              <w:ind w:left="110" w:right="93"/>
              <w:jc w:val="left"/>
              <w:rPr>
                <w:sz w:val="16"/>
              </w:rPr>
            </w:pPr>
            <w:r>
              <w:rPr>
                <w:kern w:val="0"/>
                <w:sz w:val="16"/>
                <w:szCs w:val="22"/>
                <w:lang w:eastAsia="en-US" w:bidi="ar-SA"/>
              </w:rPr>
              <w:t>умений,</w:t>
              <w:tab/>
              <w:tab/>
              <w:tab/>
            </w:r>
            <w:r>
              <w:rPr>
                <w:spacing w:val="-4"/>
                <w:kern w:val="0"/>
                <w:sz w:val="16"/>
                <w:szCs w:val="22"/>
                <w:lang w:eastAsia="en-US" w:bidi="ar-SA"/>
              </w:rPr>
              <w:t xml:space="preserve">навыков </w:t>
            </w:r>
            <w:r>
              <w:rPr>
                <w:kern w:val="0"/>
                <w:sz w:val="16"/>
                <w:szCs w:val="22"/>
                <w:lang w:eastAsia="en-US" w:bidi="ar-SA"/>
              </w:rPr>
              <w:t>недостаточно</w:t>
              <w:tab/>
              <w:tab/>
              <w:tab/>
            </w:r>
            <w:r>
              <w:rPr>
                <w:spacing w:val="-6"/>
                <w:kern w:val="0"/>
                <w:sz w:val="16"/>
                <w:szCs w:val="22"/>
                <w:lang w:eastAsia="en-US" w:bidi="ar-SA"/>
              </w:rPr>
              <w:t xml:space="preserve">для </w:t>
            </w:r>
            <w:r>
              <w:rPr>
                <w:kern w:val="0"/>
                <w:sz w:val="16"/>
                <w:szCs w:val="22"/>
                <w:lang w:eastAsia="en-US" w:bidi="ar-SA"/>
              </w:rPr>
              <w:t>решения</w:t>
              <w:tab/>
            </w:r>
            <w:r>
              <w:rPr>
                <w:spacing w:val="-1"/>
                <w:kern w:val="0"/>
                <w:sz w:val="16"/>
                <w:szCs w:val="22"/>
                <w:lang w:eastAsia="en-US" w:bidi="ar-SA"/>
              </w:rPr>
              <w:t xml:space="preserve">практических </w:t>
            </w:r>
            <w:r>
              <w:rPr>
                <w:kern w:val="0"/>
                <w:sz w:val="16"/>
                <w:szCs w:val="22"/>
                <w:lang w:eastAsia="en-US" w:bidi="ar-SA"/>
              </w:rPr>
              <w:t>(профессиональных) задач.</w:t>
              <w:tab/>
              <w:tab/>
            </w:r>
            <w:r>
              <w:rPr>
                <w:spacing w:val="-3"/>
                <w:kern w:val="0"/>
                <w:sz w:val="16"/>
                <w:szCs w:val="22"/>
                <w:lang w:eastAsia="en-US" w:bidi="ar-SA"/>
              </w:rPr>
              <w:t xml:space="preserve">Требуется </w:t>
            </w:r>
            <w:r>
              <w:rPr>
                <w:kern w:val="0"/>
                <w:sz w:val="16"/>
                <w:szCs w:val="22"/>
                <w:lang w:eastAsia="en-US" w:bidi="ar-SA"/>
              </w:rPr>
              <w:t>повторное</w:t>
            </w:r>
            <w:r>
              <w:rPr>
                <w:spacing w:val="-1"/>
                <w:kern w:val="0"/>
                <w:sz w:val="16"/>
                <w:szCs w:val="22"/>
                <w:lang w:eastAsia="en-US" w:bidi="ar-SA"/>
              </w:rPr>
              <w:t xml:space="preserve"> </w:t>
            </w:r>
            <w:r>
              <w:rPr>
                <w:kern w:val="0"/>
                <w:sz w:val="16"/>
                <w:szCs w:val="22"/>
                <w:lang w:eastAsia="en-US" w:bidi="ar-SA"/>
              </w:rPr>
              <w:t>обучение.</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491"/>
              <w:jc w:val="left"/>
              <w:rPr>
                <w:sz w:val="16"/>
              </w:rPr>
            </w:pPr>
            <w:r>
              <w:rPr>
                <w:kern w:val="0"/>
                <w:sz w:val="16"/>
                <w:szCs w:val="22"/>
                <w:lang w:eastAsia="en-US" w:bidi="ar-SA"/>
              </w:rPr>
              <w:t>Сформированность компетенции соответствует минимальным требованиям.</w:t>
            </w:r>
          </w:p>
          <w:p>
            <w:pPr>
              <w:pStyle w:val="TableParagraph"/>
              <w:widowControl w:val="false"/>
              <w:tabs>
                <w:tab w:val="clear" w:pos="720"/>
                <w:tab w:val="left" w:pos="769" w:leader="none"/>
                <w:tab w:val="left" w:pos="1187" w:leader="none"/>
                <w:tab w:val="left" w:pos="1337" w:leader="none"/>
                <w:tab w:val="left" w:pos="1689" w:leader="none"/>
              </w:tabs>
              <w:suppressAutoHyphens w:val="true"/>
              <w:spacing w:before="0" w:after="0"/>
              <w:ind w:left="110" w:right="92"/>
              <w:jc w:val="left"/>
              <w:rPr>
                <w:sz w:val="16"/>
              </w:rPr>
            </w:pPr>
            <w:r>
              <w:rPr>
                <w:kern w:val="0"/>
                <w:sz w:val="16"/>
                <w:szCs w:val="22"/>
                <w:lang w:eastAsia="en-US" w:bidi="ar-SA"/>
              </w:rPr>
              <w:t>Имеющихся</w:t>
              <w:tab/>
              <w:tab/>
            </w:r>
            <w:r>
              <w:rPr>
                <w:spacing w:val="-3"/>
                <w:kern w:val="0"/>
                <w:sz w:val="16"/>
                <w:szCs w:val="22"/>
                <w:lang w:eastAsia="en-US" w:bidi="ar-SA"/>
              </w:rPr>
              <w:t xml:space="preserve">знаний, </w:t>
            </w:r>
            <w:r>
              <w:rPr>
                <w:kern w:val="0"/>
                <w:sz w:val="16"/>
                <w:szCs w:val="22"/>
                <w:lang w:eastAsia="en-US" w:bidi="ar-SA"/>
              </w:rPr>
              <w:t>умений, навыков в целом достаточно для решения практических (профессиональных) задач,</w:t>
              <w:tab/>
              <w:t>но</w:t>
              <w:tab/>
            </w:r>
            <w:r>
              <w:rPr>
                <w:spacing w:val="-3"/>
                <w:kern w:val="0"/>
                <w:sz w:val="16"/>
                <w:szCs w:val="22"/>
                <w:lang w:eastAsia="en-US" w:bidi="ar-SA"/>
              </w:rPr>
              <w:t xml:space="preserve">требуется </w:t>
            </w:r>
            <w:r>
              <w:rPr>
                <w:kern w:val="0"/>
                <w:sz w:val="16"/>
                <w:szCs w:val="22"/>
                <w:lang w:eastAsia="en-US" w:bidi="ar-SA"/>
              </w:rPr>
              <w:t>дополнительная практика</w:t>
              <w:tab/>
              <w:tab/>
              <w:tab/>
              <w:tab/>
            </w:r>
            <w:r>
              <w:rPr>
                <w:spacing w:val="-9"/>
                <w:kern w:val="0"/>
                <w:sz w:val="16"/>
                <w:szCs w:val="22"/>
                <w:lang w:eastAsia="en-US" w:bidi="ar-SA"/>
              </w:rPr>
              <w:t>по</w:t>
            </w:r>
          </w:p>
          <w:p>
            <w:pPr>
              <w:pStyle w:val="TableParagraph"/>
              <w:widowControl w:val="false"/>
              <w:suppressAutoHyphens w:val="true"/>
              <w:spacing w:lineRule="atLeast" w:line="180" w:before="1" w:after="0"/>
              <w:ind w:left="110" w:right="437"/>
              <w:jc w:val="left"/>
              <w:rPr>
                <w:sz w:val="16"/>
              </w:rPr>
            </w:pPr>
            <w:r>
              <w:rPr>
                <w:kern w:val="0"/>
                <w:sz w:val="16"/>
                <w:szCs w:val="22"/>
                <w:lang w:eastAsia="en-US" w:bidi="ar-SA"/>
              </w:rPr>
              <w:t>большинству практических задач.</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687" w:leader="none"/>
                <w:tab w:val="left" w:pos="1293" w:leader="none"/>
                <w:tab w:val="left" w:pos="1385" w:leader="none"/>
                <w:tab w:val="left" w:pos="1654" w:leader="none"/>
              </w:tabs>
              <w:suppressAutoHyphens w:val="true"/>
              <w:spacing w:before="0" w:after="0"/>
              <w:ind w:left="110" w:right="93"/>
              <w:jc w:val="left"/>
              <w:rPr>
                <w:sz w:val="16"/>
              </w:rPr>
            </w:pPr>
            <w:r>
              <w:rPr>
                <w:kern w:val="0"/>
                <w:sz w:val="16"/>
                <w:szCs w:val="22"/>
                <w:lang w:eastAsia="en-US" w:bidi="ar-SA"/>
              </w:rPr>
              <w:t>Сформированность компетенции</w:t>
              <w:tab/>
              <w:t>в</w:t>
              <w:tab/>
              <w:tab/>
            </w:r>
            <w:r>
              <w:rPr>
                <w:spacing w:val="-4"/>
                <w:kern w:val="0"/>
                <w:sz w:val="16"/>
                <w:szCs w:val="22"/>
                <w:lang w:eastAsia="en-US" w:bidi="ar-SA"/>
              </w:rPr>
              <w:t xml:space="preserve">целом </w:t>
            </w:r>
            <w:r>
              <w:rPr>
                <w:kern w:val="0"/>
                <w:sz w:val="16"/>
                <w:szCs w:val="22"/>
                <w:lang w:eastAsia="en-US" w:bidi="ar-SA"/>
              </w:rPr>
              <w:t>соответствует требованиям, но</w:t>
              <w:tab/>
              <w:t>есть</w:t>
              <w:tab/>
              <w:tab/>
            </w:r>
            <w:r>
              <w:rPr>
                <w:spacing w:val="-3"/>
                <w:kern w:val="0"/>
                <w:sz w:val="16"/>
                <w:szCs w:val="22"/>
                <w:lang w:eastAsia="en-US" w:bidi="ar-SA"/>
              </w:rPr>
              <w:t>недочеты.</w:t>
            </w:r>
          </w:p>
          <w:p>
            <w:pPr>
              <w:pStyle w:val="TableParagraph"/>
              <w:widowControl w:val="false"/>
              <w:tabs>
                <w:tab w:val="clear" w:pos="720"/>
                <w:tab w:val="left" w:pos="1035" w:leader="none"/>
                <w:tab w:val="left" w:pos="1215" w:leader="none"/>
                <w:tab w:val="left" w:pos="1405" w:leader="none"/>
                <w:tab w:val="left" w:pos="1555" w:leader="none"/>
                <w:tab w:val="left" w:pos="1652" w:leader="none"/>
                <w:tab w:val="left" w:pos="1984" w:leader="none"/>
              </w:tabs>
              <w:suppressAutoHyphens w:val="true"/>
              <w:spacing w:before="0" w:after="0"/>
              <w:ind w:left="110" w:right="93"/>
              <w:jc w:val="left"/>
              <w:rPr>
                <w:sz w:val="16"/>
              </w:rPr>
            </w:pPr>
            <w:r>
              <w:rPr>
                <w:kern w:val="0"/>
                <w:sz w:val="16"/>
                <w:szCs w:val="22"/>
                <w:lang w:eastAsia="en-US" w:bidi="ar-SA"/>
              </w:rPr>
              <w:t>Имеющихся</w:t>
              <w:tab/>
              <w:tab/>
              <w:tab/>
              <w:tab/>
            </w:r>
            <w:r>
              <w:rPr>
                <w:spacing w:val="-4"/>
                <w:kern w:val="0"/>
                <w:sz w:val="16"/>
                <w:szCs w:val="22"/>
                <w:lang w:eastAsia="en-US" w:bidi="ar-SA"/>
              </w:rPr>
              <w:t xml:space="preserve">знаний, </w:t>
            </w:r>
            <w:r>
              <w:rPr>
                <w:kern w:val="0"/>
                <w:sz w:val="16"/>
                <w:szCs w:val="22"/>
                <w:lang w:eastAsia="en-US" w:bidi="ar-SA"/>
              </w:rPr>
              <w:t>умений,</w:t>
              <w:tab/>
              <w:t>навыков</w:t>
              <w:tab/>
              <w:tab/>
            </w:r>
            <w:r>
              <w:rPr>
                <w:spacing w:val="-15"/>
                <w:kern w:val="0"/>
                <w:sz w:val="16"/>
                <w:szCs w:val="22"/>
                <w:lang w:eastAsia="en-US" w:bidi="ar-SA"/>
              </w:rPr>
              <w:t xml:space="preserve">и </w:t>
            </w:r>
            <w:r>
              <w:rPr>
                <w:kern w:val="0"/>
                <w:sz w:val="16"/>
                <w:szCs w:val="22"/>
                <w:lang w:eastAsia="en-US" w:bidi="ar-SA"/>
              </w:rPr>
              <w:t>мотивации</w:t>
              <w:tab/>
              <w:tab/>
              <w:t>в</w:t>
              <w:tab/>
              <w:tab/>
              <w:tab/>
            </w:r>
            <w:r>
              <w:rPr>
                <w:spacing w:val="-4"/>
                <w:kern w:val="0"/>
                <w:sz w:val="16"/>
                <w:szCs w:val="22"/>
                <w:lang w:eastAsia="en-US" w:bidi="ar-SA"/>
              </w:rPr>
              <w:t xml:space="preserve">целом </w:t>
            </w:r>
            <w:r>
              <w:rPr>
                <w:kern w:val="0"/>
                <w:sz w:val="16"/>
                <w:szCs w:val="22"/>
                <w:lang w:eastAsia="en-US" w:bidi="ar-SA"/>
              </w:rPr>
              <w:t>достаточно для решения практических (профессиональных) задач, но</w:t>
              <w:tab/>
              <w:tab/>
              <w:tab/>
            </w:r>
            <w:r>
              <w:rPr>
                <w:spacing w:val="-3"/>
                <w:kern w:val="0"/>
                <w:sz w:val="16"/>
                <w:szCs w:val="22"/>
                <w:lang w:eastAsia="en-US" w:bidi="ar-SA"/>
              </w:rPr>
              <w:t>требуется</w:t>
            </w:r>
          </w:p>
          <w:p>
            <w:pPr>
              <w:pStyle w:val="TableParagraph"/>
              <w:widowControl w:val="false"/>
              <w:tabs>
                <w:tab w:val="clear" w:pos="720"/>
                <w:tab w:val="left" w:pos="1319" w:leader="none"/>
                <w:tab w:val="left" w:pos="1452" w:leader="none"/>
              </w:tabs>
              <w:suppressAutoHyphens w:val="true"/>
              <w:spacing w:before="0" w:after="0"/>
              <w:ind w:left="110" w:right="93"/>
              <w:jc w:val="left"/>
              <w:rPr>
                <w:sz w:val="16"/>
              </w:rPr>
            </w:pPr>
            <w:r>
              <w:rPr>
                <w:kern w:val="0"/>
                <w:sz w:val="16"/>
                <w:szCs w:val="22"/>
                <w:lang w:eastAsia="en-US" w:bidi="ar-SA"/>
              </w:rPr>
              <w:t>дополнительная</w:t>
              <w:tab/>
              <w:tab/>
            </w:r>
            <w:r>
              <w:rPr>
                <w:spacing w:val="-3"/>
                <w:kern w:val="0"/>
                <w:sz w:val="16"/>
                <w:szCs w:val="22"/>
                <w:lang w:eastAsia="en-US" w:bidi="ar-SA"/>
              </w:rPr>
              <w:t xml:space="preserve">практика </w:t>
            </w:r>
            <w:r>
              <w:rPr>
                <w:kern w:val="0"/>
                <w:sz w:val="16"/>
                <w:szCs w:val="22"/>
                <w:lang w:eastAsia="en-US" w:bidi="ar-SA"/>
              </w:rPr>
              <w:t>по</w:t>
              <w:tab/>
            </w:r>
            <w:r>
              <w:rPr>
                <w:spacing w:val="-3"/>
                <w:kern w:val="0"/>
                <w:sz w:val="16"/>
                <w:szCs w:val="22"/>
                <w:lang w:eastAsia="en-US" w:bidi="ar-SA"/>
              </w:rPr>
              <w:t>некоторым</w:t>
            </w:r>
          </w:p>
          <w:p>
            <w:pPr>
              <w:pStyle w:val="TableParagraph"/>
              <w:widowControl w:val="false"/>
              <w:suppressAutoHyphens w:val="true"/>
              <w:spacing w:before="1" w:after="0"/>
              <w:jc w:val="left"/>
              <w:rPr>
                <w:sz w:val="16"/>
              </w:rPr>
            </w:pPr>
            <w:r>
              <w:rPr>
                <w:kern w:val="0"/>
                <w:sz w:val="16"/>
                <w:szCs w:val="22"/>
                <w:lang w:eastAsia="en-US" w:bidi="ar-SA"/>
              </w:rPr>
              <w:t>профессиональным</w:t>
            </w:r>
            <w:r>
              <w:rPr>
                <w:spacing w:val="-12"/>
                <w:kern w:val="0"/>
                <w:sz w:val="16"/>
                <w:szCs w:val="22"/>
                <w:lang w:eastAsia="en-US" w:bidi="ar-SA"/>
              </w:rPr>
              <w:t xml:space="preserve"> </w:t>
            </w:r>
            <w:r>
              <w:rPr>
                <w:kern w:val="0"/>
                <w:sz w:val="16"/>
                <w:szCs w:val="22"/>
                <w:lang w:eastAsia="en-US" w:bidi="ar-SA"/>
              </w:rPr>
              <w:t>задачам.</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043" w:leader="none"/>
                <w:tab w:val="left" w:pos="1153" w:leader="none"/>
                <w:tab w:val="left" w:pos="1343" w:leader="none"/>
                <w:tab w:val="left" w:pos="1571" w:leader="none"/>
                <w:tab w:val="left" w:pos="2000" w:leader="none"/>
              </w:tabs>
              <w:suppressAutoHyphens w:val="true"/>
              <w:spacing w:before="0" w:after="0"/>
              <w:ind w:left="109" w:right="93"/>
              <w:jc w:val="left"/>
              <w:rPr>
                <w:sz w:val="16"/>
              </w:rPr>
            </w:pPr>
            <w:r>
              <w:rPr>
                <w:kern w:val="0"/>
                <w:sz w:val="16"/>
                <w:szCs w:val="22"/>
                <w:lang w:eastAsia="en-US" w:bidi="ar-SA"/>
              </w:rPr>
              <w:t>Сформированность компетенции</w:t>
              <w:tab/>
              <w:tab/>
              <w:tab/>
            </w:r>
            <w:r>
              <w:rPr>
                <w:spacing w:val="-3"/>
                <w:kern w:val="0"/>
                <w:sz w:val="16"/>
                <w:szCs w:val="22"/>
                <w:lang w:eastAsia="en-US" w:bidi="ar-SA"/>
              </w:rPr>
              <w:t xml:space="preserve">полностью </w:t>
            </w:r>
            <w:r>
              <w:rPr>
                <w:kern w:val="0"/>
                <w:sz w:val="16"/>
                <w:szCs w:val="22"/>
                <w:lang w:eastAsia="en-US" w:bidi="ar-SA"/>
              </w:rPr>
              <w:t>соответствует требованиям. Имеющихся</w:t>
              <w:tab/>
              <w:tab/>
              <w:tab/>
              <w:tab/>
            </w:r>
            <w:r>
              <w:rPr>
                <w:spacing w:val="-4"/>
                <w:kern w:val="0"/>
                <w:sz w:val="16"/>
                <w:szCs w:val="22"/>
                <w:lang w:eastAsia="en-US" w:bidi="ar-SA"/>
              </w:rPr>
              <w:t xml:space="preserve">знаний, </w:t>
            </w:r>
            <w:r>
              <w:rPr>
                <w:kern w:val="0"/>
                <w:sz w:val="16"/>
                <w:szCs w:val="22"/>
                <w:lang w:eastAsia="en-US" w:bidi="ar-SA"/>
              </w:rPr>
              <w:t>умений,</w:t>
              <w:tab/>
              <w:t>навыков</w:t>
              <w:tab/>
            </w:r>
            <w:r>
              <w:rPr>
                <w:spacing w:val="-15"/>
                <w:kern w:val="0"/>
                <w:sz w:val="16"/>
                <w:szCs w:val="22"/>
                <w:lang w:eastAsia="en-US" w:bidi="ar-SA"/>
              </w:rPr>
              <w:t xml:space="preserve">и </w:t>
            </w:r>
            <w:r>
              <w:rPr>
                <w:kern w:val="0"/>
                <w:sz w:val="16"/>
                <w:szCs w:val="22"/>
                <w:lang w:eastAsia="en-US" w:bidi="ar-SA"/>
              </w:rPr>
              <w:t>мотивации в полной мере достаточно для решения сложных</w:t>
              <w:tab/>
              <w:tab/>
            </w:r>
            <w:r>
              <w:rPr>
                <w:spacing w:val="-1"/>
                <w:kern w:val="0"/>
                <w:sz w:val="16"/>
                <w:szCs w:val="22"/>
                <w:lang w:eastAsia="en-US" w:bidi="ar-SA"/>
              </w:rPr>
              <w:t xml:space="preserve">практических </w:t>
            </w:r>
            <w:r>
              <w:rPr>
                <w:kern w:val="0"/>
                <w:sz w:val="16"/>
                <w:szCs w:val="22"/>
                <w:lang w:eastAsia="en-US" w:bidi="ar-SA"/>
              </w:rPr>
              <w:t>(профессиональных)</w:t>
            </w:r>
            <w:r>
              <w:rPr>
                <w:spacing w:val="-3"/>
                <w:kern w:val="0"/>
                <w:sz w:val="16"/>
                <w:szCs w:val="22"/>
                <w:lang w:eastAsia="en-US" w:bidi="ar-SA"/>
              </w:rPr>
              <w:t xml:space="preserve"> </w:t>
            </w:r>
            <w:r>
              <w:rPr>
                <w:kern w:val="0"/>
                <w:sz w:val="16"/>
                <w:szCs w:val="22"/>
                <w:lang w:eastAsia="en-US" w:bidi="ar-SA"/>
              </w:rPr>
              <w:t>задач.</w:t>
            </w:r>
          </w:p>
        </w:tc>
      </w:tr>
      <w:tr>
        <w:trPr>
          <w:trHeight w:val="899"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0"/>
              <w:jc w:val="left"/>
              <w:rPr>
                <w:b/>
                <w:sz w:val="15"/>
              </w:rPr>
            </w:pPr>
            <w:r>
              <w:rPr>
                <w:b/>
                <w:sz w:val="15"/>
              </w:rPr>
            </w:r>
          </w:p>
          <w:p>
            <w:pPr>
              <w:pStyle w:val="TableParagraph"/>
              <w:widowControl w:val="false"/>
              <w:suppressAutoHyphens w:val="true"/>
              <w:spacing w:before="0" w:after="0"/>
              <w:jc w:val="left"/>
              <w:rPr>
                <w:b/>
                <w:sz w:val="16"/>
              </w:rPr>
            </w:pPr>
            <w:r>
              <w:rPr>
                <w:b/>
                <w:kern w:val="0"/>
                <w:sz w:val="16"/>
                <w:szCs w:val="22"/>
                <w:lang w:eastAsia="en-US" w:bidi="ar-SA"/>
              </w:rPr>
              <w:t>Уровень сформированности компетенций</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6" w:before="0" w:after="0"/>
              <w:ind w:left="651" w:right="638"/>
              <w:jc w:val="center"/>
              <w:rPr>
                <w:sz w:val="18"/>
              </w:rPr>
            </w:pPr>
            <w:r>
              <w:rPr>
                <w:kern w:val="0"/>
                <w:sz w:val="18"/>
                <w:szCs w:val="22"/>
                <w:lang w:eastAsia="en-US" w:bidi="ar-SA"/>
              </w:rPr>
              <w:t>Низкий</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6" w:before="0" w:after="0"/>
              <w:ind w:left="256" w:right="242"/>
              <w:jc w:val="center"/>
              <w:rPr>
                <w:sz w:val="18"/>
              </w:rPr>
            </w:pPr>
            <w:r>
              <w:rPr>
                <w:kern w:val="0"/>
                <w:sz w:val="18"/>
                <w:szCs w:val="22"/>
                <w:lang w:eastAsia="en-US" w:bidi="ar-SA"/>
              </w:rPr>
              <w:t>Ниже среднего</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6" w:before="0" w:after="0"/>
              <w:ind w:left="727" w:right="714"/>
              <w:jc w:val="center"/>
              <w:rPr>
                <w:sz w:val="18"/>
              </w:rPr>
            </w:pPr>
            <w:r>
              <w:rPr>
                <w:kern w:val="0"/>
                <w:sz w:val="18"/>
                <w:szCs w:val="22"/>
                <w:lang w:eastAsia="en-US" w:bidi="ar-SA"/>
              </w:rPr>
              <w:t>Средний</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6" w:before="0" w:after="0"/>
              <w:ind w:left="618" w:right="605"/>
              <w:jc w:val="center"/>
              <w:rPr>
                <w:sz w:val="18"/>
              </w:rPr>
            </w:pPr>
            <w:r>
              <w:rPr>
                <w:kern w:val="0"/>
                <w:sz w:val="18"/>
                <w:szCs w:val="22"/>
                <w:lang w:eastAsia="en-US" w:bidi="ar-SA"/>
              </w:rPr>
              <w:t>Высокий</w:t>
            </w:r>
          </w:p>
        </w:tc>
      </w:tr>
      <w:tr>
        <w:trPr>
          <w:trHeight w:val="1233"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66"/>
              <w:jc w:val="left"/>
              <w:rPr>
                <w:sz w:val="18"/>
              </w:rPr>
            </w:pPr>
            <w:r>
              <w:rPr>
                <w:kern w:val="0"/>
                <w:sz w:val="18"/>
                <w:szCs w:val="22"/>
                <w:lang w:eastAsia="en-US" w:bidi="ar-SA"/>
              </w:rPr>
              <w:t>Шкала оценок по проценту правильно выполненных заданий</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651" w:right="639"/>
              <w:jc w:val="center"/>
              <w:rPr>
                <w:sz w:val="20"/>
              </w:rPr>
            </w:pPr>
            <w:r>
              <w:rPr>
                <w:kern w:val="0"/>
                <w:sz w:val="20"/>
                <w:szCs w:val="22"/>
                <w:lang w:eastAsia="en-US" w:bidi="ar-SA"/>
              </w:rPr>
              <w:t>0–50 %</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256" w:right="242"/>
              <w:jc w:val="center"/>
              <w:rPr>
                <w:sz w:val="20"/>
              </w:rPr>
            </w:pPr>
            <w:r>
              <w:rPr>
                <w:kern w:val="0"/>
                <w:sz w:val="20"/>
                <w:szCs w:val="22"/>
                <w:lang w:eastAsia="en-US" w:bidi="ar-SA"/>
              </w:rPr>
              <w:t>51 – 70 %</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730" w:right="714"/>
              <w:jc w:val="center"/>
              <w:rPr>
                <w:sz w:val="20"/>
              </w:rPr>
            </w:pPr>
            <w:r>
              <w:rPr>
                <w:kern w:val="0"/>
                <w:sz w:val="20"/>
                <w:szCs w:val="22"/>
                <w:lang w:eastAsia="en-US" w:bidi="ar-SA"/>
              </w:rPr>
              <w:t>71-90 %</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621" w:right="605"/>
              <w:jc w:val="center"/>
              <w:rPr>
                <w:sz w:val="20"/>
              </w:rPr>
            </w:pPr>
            <w:r>
              <w:rPr>
                <w:kern w:val="0"/>
                <w:sz w:val="20"/>
                <w:szCs w:val="22"/>
                <w:lang w:eastAsia="en-US" w:bidi="ar-SA"/>
              </w:rPr>
              <w:t>91 – 100 %</w:t>
            </w:r>
          </w:p>
        </w:tc>
      </w:tr>
    </w:tbl>
    <w:p>
      <w:pPr>
        <w:pStyle w:val="BodyText"/>
        <w:ind w:left="0"/>
        <w:rPr>
          <w:b/>
          <w:sz w:val="26"/>
        </w:rPr>
      </w:pPr>
      <w:r>
        <w:rPr>
          <w:b/>
          <w:sz w:val="26"/>
        </w:rPr>
      </w:r>
    </w:p>
    <w:p>
      <w:pPr>
        <w:pStyle w:val="BodyText"/>
        <w:spacing w:before="10" w:after="0"/>
        <w:ind w:left="0"/>
        <w:rPr>
          <w:b/>
          <w:sz w:val="21"/>
        </w:rPr>
      </w:pPr>
      <w:r>
        <w:rPr>
          <w:b/>
          <w:sz w:val="21"/>
        </w:rPr>
      </w:r>
    </w:p>
    <w:p>
      <w:pPr>
        <w:pStyle w:val="ListParagraph"/>
        <w:numPr>
          <w:ilvl w:val="0"/>
          <w:numId w:val="27"/>
        </w:numPr>
        <w:tabs>
          <w:tab w:val="clear" w:pos="720"/>
          <w:tab w:val="left" w:pos="1150" w:leader="none"/>
        </w:tabs>
        <w:spacing w:before="1" w:after="0"/>
        <w:ind w:hanging="360" w:left="1150" w:right="813"/>
        <w:jc w:val="left"/>
        <w:rPr>
          <w:b/>
          <w:sz w:val="24"/>
        </w:rPr>
      </w:pPr>
      <w:r>
        <w:rPr>
          <w:b/>
          <w:sz w:val="24"/>
        </w:rPr>
        <w:t>Перечень контрольных заданий и иных материалов, необходимых для оценки знаний, умений, навыков</w:t>
      </w:r>
      <w:r>
        <w:rPr>
          <w:b/>
          <w:spacing w:val="1"/>
          <w:sz w:val="24"/>
        </w:rPr>
        <w:t xml:space="preserve"> </w:t>
      </w:r>
      <w:r>
        <w:rPr>
          <w:b/>
          <w:sz w:val="24"/>
        </w:rPr>
        <w:t>компетенций</w:t>
      </w:r>
    </w:p>
    <w:p>
      <w:pPr>
        <w:pStyle w:val="BodyText"/>
        <w:ind w:left="0"/>
        <w:rPr>
          <w:b/>
        </w:rPr>
      </w:pPr>
      <w:r>
        <w:rPr>
          <w:b/>
        </w:rPr>
      </w:r>
    </w:p>
    <w:p>
      <w:pPr>
        <w:pStyle w:val="Normal"/>
        <w:ind w:left="222"/>
        <w:rPr>
          <w:b/>
          <w:sz w:val="24"/>
        </w:rPr>
      </w:pPr>
      <w:r>
        <w:rPr>
          <w:b/>
          <w:sz w:val="24"/>
        </w:rPr>
        <w:t>3.1 Задания (оценочные средства), выносимые на зачет</w:t>
      </w:r>
    </w:p>
    <w:p>
      <w:pPr>
        <w:pStyle w:val="Normal"/>
        <w:ind w:left="222"/>
        <w:rPr>
          <w:b/>
          <w:sz w:val="24"/>
        </w:rPr>
      </w:pPr>
      <w:r>
        <w:rPr>
          <w:b/>
          <w:sz w:val="24"/>
        </w:rPr>
        <w:t>Вопросы к зачету по дисциплине «Функциональная диагностика» (ПК-2, ОПК-9).</w:t>
      </w:r>
    </w:p>
    <w:p>
      <w:pPr>
        <w:pStyle w:val="BodyText"/>
        <w:ind w:left="0"/>
        <w:rPr>
          <w:b/>
        </w:rPr>
      </w:pPr>
      <w:r>
        <w:rPr>
          <w:b/>
        </w:rPr>
      </w:r>
    </w:p>
    <w:tbl>
      <w:tblPr>
        <w:tblStyle w:val="TableNormal"/>
        <w:tblW w:w="10072" w:type="dxa"/>
        <w:jc w:val="left"/>
        <w:tblInd w:w="477" w:type="dxa"/>
        <w:tblLayout w:type="fixed"/>
        <w:tblCellMar>
          <w:top w:w="0" w:type="dxa"/>
          <w:left w:w="5" w:type="dxa"/>
          <w:bottom w:w="0" w:type="dxa"/>
          <w:right w:w="5" w:type="dxa"/>
        </w:tblCellMar>
        <w:tblLook w:firstRow="1" w:noVBand="0" w:lastRow="1" w:firstColumn="1" w:lastColumn="1" w:noHBand="0" w:val="01e0"/>
      </w:tblPr>
      <w:tblGrid>
        <w:gridCol w:w="702"/>
        <w:gridCol w:w="8540"/>
        <w:gridCol w:w="830"/>
      </w:tblGrid>
      <w:tr>
        <w:trPr>
          <w:trHeight w:val="275"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jc w:val="left"/>
              <w:rPr>
                <w:sz w:val="24"/>
              </w:rPr>
            </w:pPr>
            <w:r>
              <w:rPr>
                <w:kern w:val="0"/>
                <w:sz w:val="24"/>
                <w:szCs w:val="22"/>
                <w:lang w:eastAsia="en-US" w:bidi="ar-SA"/>
              </w:rPr>
              <w:t>№</w:t>
            </w:r>
            <w:r>
              <w:rPr>
                <w:kern w:val="0"/>
                <w:sz w:val="24"/>
                <w:szCs w:val="22"/>
                <w:lang w:eastAsia="en-US" w:bidi="ar-SA"/>
              </w:rPr>
              <w:t>пп</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jc w:val="left"/>
              <w:rPr>
                <w:sz w:val="24"/>
              </w:rPr>
            </w:pPr>
            <w:r>
              <w:rPr>
                <w:kern w:val="0"/>
                <w:sz w:val="24"/>
                <w:szCs w:val="22"/>
                <w:lang w:eastAsia="en-US" w:bidi="ar-SA"/>
              </w:rPr>
              <w:t>Вопрос</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w:t>
            </w:r>
          </w:p>
        </w:tc>
      </w:tr>
      <w:tr>
        <w:trPr>
          <w:trHeight w:val="276"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jc w:val="left"/>
              <w:rPr>
                <w:sz w:val="24"/>
              </w:rPr>
            </w:pPr>
            <w:r>
              <w:rPr>
                <w:kern w:val="0"/>
                <w:sz w:val="24"/>
                <w:szCs w:val="22"/>
                <w:lang w:eastAsia="en-US" w:bidi="ar-SA"/>
              </w:rPr>
              <w:t>1</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left="178"/>
              <w:jc w:val="left"/>
              <w:rPr>
                <w:sz w:val="24"/>
              </w:rPr>
            </w:pPr>
            <w:r>
              <w:rPr>
                <w:kern w:val="0"/>
                <w:sz w:val="24"/>
                <w:szCs w:val="22"/>
                <w:lang w:eastAsia="en-US" w:bidi="ar-SA"/>
              </w:rPr>
              <w:t>Функциональные пробы и специальные методы исследования в эндокринологии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bl>
    <w:p>
      <w:pPr>
        <w:sectPr>
          <w:footerReference w:type="default" r:id="rId5"/>
          <w:footerReference w:type="first" r:id="rId6"/>
          <w:type w:val="nextPage"/>
          <w:pgSz w:w="11906" w:h="16838"/>
          <w:pgMar w:left="920" w:right="320" w:gutter="0" w:header="0" w:top="1040" w:footer="172" w:bottom="440"/>
          <w:pgNumType w:fmt="decimal"/>
          <w:formProt w:val="false"/>
          <w:textDirection w:val="lrTb"/>
          <w:docGrid w:type="default" w:linePitch="100" w:charSpace="4096"/>
        </w:sectPr>
      </w:pPr>
    </w:p>
    <w:tbl>
      <w:tblPr>
        <w:tblStyle w:val="TableNormal"/>
        <w:tblW w:w="10072" w:type="dxa"/>
        <w:jc w:val="left"/>
        <w:tblInd w:w="477" w:type="dxa"/>
        <w:tblLayout w:type="fixed"/>
        <w:tblCellMar>
          <w:top w:w="0" w:type="dxa"/>
          <w:left w:w="5" w:type="dxa"/>
          <w:bottom w:w="0" w:type="dxa"/>
          <w:right w:w="5" w:type="dxa"/>
        </w:tblCellMar>
        <w:tblLook w:firstRow="1" w:noVBand="0" w:lastRow="1" w:firstColumn="1" w:lastColumn="1" w:noHBand="0" w:val="01e0"/>
      </w:tblPr>
      <w:tblGrid>
        <w:gridCol w:w="702"/>
        <w:gridCol w:w="8540"/>
        <w:gridCol w:w="830"/>
      </w:tblGrid>
      <w:tr>
        <w:trPr>
          <w:trHeight w:val="551"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kern w:val="0"/>
                <w:sz w:val="22"/>
                <w:szCs w:val="22"/>
                <w:lang w:eastAsia="en-US" w:bidi="ar-SA"/>
              </w:rPr>
            </w:pPr>
            <w:r>
              <w:rPr>
                <w:kern w:val="0"/>
                <w:sz w:val="22"/>
                <w:szCs w:val="22"/>
                <w:lang w:eastAsia="en-US" w:bidi="ar-SA"/>
              </w:rPr>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tLeast" w:line="270" w:before="0" w:after="0"/>
              <w:ind w:left="178"/>
              <w:jc w:val="left"/>
              <w:rPr>
                <w:sz w:val="24"/>
              </w:rPr>
            </w:pPr>
            <w:r>
              <w:rPr>
                <w:kern w:val="0"/>
                <w:sz w:val="24"/>
                <w:szCs w:val="22"/>
                <w:lang w:eastAsia="en-US" w:bidi="ar-SA"/>
              </w:rPr>
              <w:t>для дифференциальной диагностики эндокринопатий, показания и противопоказания к их применению.</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kern w:val="0"/>
                <w:sz w:val="22"/>
                <w:szCs w:val="22"/>
                <w:lang w:eastAsia="en-US" w:bidi="ar-SA"/>
              </w:rPr>
            </w:pPr>
            <w:r>
              <w:rPr>
                <w:kern w:val="0"/>
                <w:sz w:val="22"/>
                <w:szCs w:val="22"/>
                <w:lang w:eastAsia="en-US" w:bidi="ar-SA"/>
              </w:rPr>
            </w:r>
          </w:p>
        </w:tc>
      </w:tr>
      <w:tr>
        <w:trPr>
          <w:trHeight w:val="552"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2</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tLeast" w:line="270" w:before="0" w:after="0"/>
              <w:ind w:left="178"/>
              <w:jc w:val="left"/>
              <w:rPr>
                <w:sz w:val="24"/>
              </w:rPr>
            </w:pPr>
            <w:r>
              <w:rPr>
                <w:kern w:val="0"/>
                <w:sz w:val="24"/>
                <w:szCs w:val="22"/>
                <w:lang w:eastAsia="en-US" w:bidi="ar-SA"/>
              </w:rPr>
              <w:t>Биоэлектрические основы электрокардиографии. Мембранная теория возникновения биопотенциалов.</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827"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3</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tLeast" w:line="270" w:before="0" w:after="0"/>
              <w:ind w:left="178"/>
              <w:jc w:val="left"/>
              <w:rPr>
                <w:sz w:val="24"/>
              </w:rPr>
            </w:pPr>
            <w:r>
              <w:rPr>
                <w:kern w:val="0"/>
                <w:sz w:val="24"/>
                <w:szCs w:val="22"/>
                <w:lang w:eastAsia="en-US" w:bidi="ar-SA"/>
              </w:rPr>
              <w:t>Основные функции сердца. Функция автоматизма. Функция проводимости. Функция возбудимости и рефрактерность волокон миокарда. Функция сократимости. Формирование нормальной электрокардиограммы.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276"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jc w:val="left"/>
              <w:rPr>
                <w:sz w:val="24"/>
              </w:rPr>
            </w:pPr>
            <w:r>
              <w:rPr>
                <w:kern w:val="0"/>
                <w:sz w:val="24"/>
                <w:szCs w:val="22"/>
                <w:lang w:eastAsia="en-US" w:bidi="ar-SA"/>
              </w:rPr>
              <w:t>4</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left="178"/>
              <w:jc w:val="left"/>
              <w:rPr>
                <w:sz w:val="24"/>
              </w:rPr>
            </w:pPr>
            <w:r>
              <w:rPr>
                <w:kern w:val="0"/>
                <w:sz w:val="24"/>
                <w:szCs w:val="22"/>
                <w:lang w:eastAsia="en-US" w:bidi="ar-SA"/>
              </w:rPr>
              <w:t>Нормальная электрокардиограмма.</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552"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5</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tLeast" w:line="270" w:before="0" w:after="0"/>
              <w:ind w:left="178"/>
              <w:jc w:val="left"/>
              <w:rPr>
                <w:sz w:val="24"/>
              </w:rPr>
            </w:pPr>
            <w:r>
              <w:rPr>
                <w:kern w:val="0"/>
                <w:sz w:val="24"/>
                <w:szCs w:val="22"/>
                <w:lang w:eastAsia="en-US" w:bidi="ar-SA"/>
              </w:rPr>
              <w:t>Электрокардиографические отведения. Техника регистрации электрокардиограммы. Методика регистрации электрокардиограммы.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943"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6</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78"/>
              <w:jc w:val="left"/>
              <w:rPr>
                <w:sz w:val="24"/>
              </w:rPr>
            </w:pPr>
            <w:r>
              <w:rPr>
                <w:kern w:val="0"/>
                <w:sz w:val="24"/>
                <w:szCs w:val="22"/>
                <w:lang w:eastAsia="en-US" w:bidi="ar-SA"/>
              </w:rPr>
              <w:t>Понятие функциональных проб. Основные функциональные пробы, применяемые в ЭКГ- диагностике. Показания к проведению нагрузочных</w:t>
            </w:r>
          </w:p>
          <w:p>
            <w:pPr>
              <w:pStyle w:val="TableParagraph"/>
              <w:widowControl w:val="false"/>
              <w:suppressAutoHyphens w:val="true"/>
              <w:spacing w:lineRule="exact" w:line="275" w:before="0" w:after="0"/>
              <w:ind w:left="178"/>
              <w:jc w:val="left"/>
              <w:rPr>
                <w:sz w:val="24"/>
              </w:rPr>
            </w:pPr>
            <w:r>
              <w:rPr>
                <w:kern w:val="0"/>
                <w:sz w:val="24"/>
                <w:szCs w:val="22"/>
                <w:lang w:eastAsia="en-US" w:bidi="ar-SA"/>
              </w:rPr>
              <w:t>тестов.</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7</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78"/>
              <w:jc w:val="left"/>
              <w:rPr>
                <w:sz w:val="24"/>
              </w:rPr>
            </w:pPr>
            <w:r>
              <w:rPr>
                <w:kern w:val="0"/>
                <w:sz w:val="24"/>
                <w:szCs w:val="22"/>
                <w:lang w:eastAsia="en-US" w:bidi="ar-SA"/>
              </w:rPr>
              <w:t>Пробы с дозированной физической нагрузкой. Велоэргометрия. Цели метода. Принцип проведения методики. Показания, противопоказания к проведению</w:t>
            </w:r>
          </w:p>
          <w:p>
            <w:pPr>
              <w:pStyle w:val="TableParagraph"/>
              <w:widowControl w:val="false"/>
              <w:suppressAutoHyphens w:val="true"/>
              <w:spacing w:lineRule="exact" w:line="275" w:before="0" w:after="0"/>
              <w:ind w:left="178"/>
              <w:jc w:val="left"/>
              <w:rPr>
                <w:sz w:val="24"/>
              </w:rPr>
            </w:pPr>
            <w:r>
              <w:rPr>
                <w:kern w:val="0"/>
                <w:sz w:val="24"/>
                <w:szCs w:val="22"/>
                <w:lang w:eastAsia="en-US" w:bidi="ar-SA"/>
              </w:rPr>
              <w:t>ВЭМ. Схемы проведения ВЭМ пробы.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625"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8</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Стресс-Эхо-кардиография. Цели метода. Принцип проведения методики.</w:t>
            </w:r>
          </w:p>
          <w:p>
            <w:pPr>
              <w:pStyle w:val="TableParagraph"/>
              <w:widowControl w:val="false"/>
              <w:suppressAutoHyphens w:val="true"/>
              <w:spacing w:before="40" w:after="0"/>
              <w:ind w:left="178"/>
              <w:jc w:val="left"/>
              <w:rPr>
                <w:sz w:val="24"/>
              </w:rPr>
            </w:pPr>
            <w:r>
              <w:rPr>
                <w:kern w:val="0"/>
                <w:sz w:val="24"/>
                <w:szCs w:val="22"/>
                <w:lang w:eastAsia="en-US" w:bidi="ar-SA"/>
              </w:rPr>
              <w:t>Показания, противопоказания к проведению.</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9</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Медикаментозные пробы. Дипиридамоловой тест. Проба с добутамином. Проба</w:t>
            </w:r>
          </w:p>
          <w:p>
            <w:pPr>
              <w:pStyle w:val="TableParagraph"/>
              <w:widowControl w:val="false"/>
              <w:suppressAutoHyphens w:val="true"/>
              <w:spacing w:lineRule="atLeast" w:line="310" w:before="8" w:after="0"/>
              <w:ind w:left="178" w:right="78"/>
              <w:jc w:val="left"/>
              <w:rPr>
                <w:sz w:val="24"/>
              </w:rPr>
            </w:pPr>
            <w:r>
              <w:rPr>
                <w:kern w:val="0"/>
                <w:sz w:val="24"/>
                <w:szCs w:val="22"/>
                <w:lang w:eastAsia="en-US" w:bidi="ar-SA"/>
              </w:rPr>
              <w:t>с эргометрином. Проба с калием. Проба с обзиданом. Калий-обзидановая проба. Нитроглицериновая проба.</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633"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10</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Другие функциональные пробы (ортостатическая проба, проба</w:t>
            </w:r>
            <w:r>
              <w:rPr>
                <w:spacing w:val="-21"/>
                <w:kern w:val="0"/>
                <w:sz w:val="24"/>
                <w:szCs w:val="22"/>
                <w:lang w:eastAsia="en-US" w:bidi="ar-SA"/>
              </w:rPr>
              <w:t xml:space="preserve"> </w:t>
            </w:r>
            <w:r>
              <w:rPr>
                <w:kern w:val="0"/>
                <w:sz w:val="24"/>
                <w:szCs w:val="22"/>
                <w:lang w:eastAsia="en-US" w:bidi="ar-SA"/>
              </w:rPr>
              <w:t>с</w:t>
            </w:r>
          </w:p>
          <w:p>
            <w:pPr>
              <w:pStyle w:val="TableParagraph"/>
              <w:widowControl w:val="false"/>
              <w:suppressAutoHyphens w:val="true"/>
              <w:spacing w:before="42" w:after="0"/>
              <w:ind w:left="178"/>
              <w:jc w:val="left"/>
              <w:rPr>
                <w:sz w:val="24"/>
              </w:rPr>
            </w:pPr>
            <w:r>
              <w:rPr>
                <w:kern w:val="0"/>
                <w:sz w:val="24"/>
                <w:szCs w:val="22"/>
                <w:lang w:eastAsia="en-US" w:bidi="ar-SA"/>
              </w:rPr>
              <w:t>гипервентиляцией, проба с задержкой дыхания, сахарная</w:t>
            </w:r>
            <w:r>
              <w:rPr>
                <w:spacing w:val="-23"/>
                <w:kern w:val="0"/>
                <w:sz w:val="24"/>
                <w:szCs w:val="22"/>
                <w:lang w:eastAsia="en-US" w:bidi="ar-SA"/>
              </w:rPr>
              <w:t xml:space="preserve"> </w:t>
            </w:r>
            <w:r>
              <w:rPr>
                <w:kern w:val="0"/>
                <w:sz w:val="24"/>
                <w:szCs w:val="22"/>
                <w:lang w:eastAsia="en-US" w:bidi="ar-SA"/>
              </w:rPr>
              <w:t>проба).</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627"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11</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Чрезпищеводная электрическая стимуляция сердца. Применение метода ЧПЭС</w:t>
            </w:r>
          </w:p>
          <w:p>
            <w:pPr>
              <w:pStyle w:val="TableParagraph"/>
              <w:widowControl w:val="false"/>
              <w:suppressAutoHyphens w:val="true"/>
              <w:spacing w:before="42" w:after="0"/>
              <w:ind w:left="178"/>
              <w:jc w:val="left"/>
              <w:rPr>
                <w:sz w:val="24"/>
              </w:rPr>
            </w:pPr>
            <w:r>
              <w:rPr>
                <w:kern w:val="0"/>
                <w:sz w:val="24"/>
                <w:szCs w:val="22"/>
                <w:lang w:eastAsia="en-US" w:bidi="ar-SA"/>
              </w:rPr>
              <w:t>для диагностики ИБС.</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12</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78"/>
              <w:jc w:val="left"/>
              <w:rPr>
                <w:sz w:val="24"/>
              </w:rPr>
            </w:pPr>
            <w:r>
              <w:rPr>
                <w:kern w:val="0"/>
                <w:sz w:val="24"/>
                <w:szCs w:val="22"/>
                <w:lang w:eastAsia="en-US" w:bidi="ar-SA"/>
              </w:rPr>
              <w:t>Определение метода холтеровского мониторирования ЭКГ. Принцип методики. Типы регистраторов и записывающих устройств. Типы дешифраторов.</w:t>
            </w:r>
          </w:p>
          <w:p>
            <w:pPr>
              <w:pStyle w:val="TableParagraph"/>
              <w:widowControl w:val="false"/>
              <w:suppressAutoHyphens w:val="true"/>
              <w:spacing w:lineRule="exact" w:line="275" w:before="0" w:after="0"/>
              <w:ind w:left="178"/>
              <w:jc w:val="left"/>
              <w:rPr>
                <w:sz w:val="24"/>
              </w:rPr>
            </w:pPr>
            <w:r>
              <w:rPr>
                <w:kern w:val="0"/>
                <w:sz w:val="24"/>
                <w:szCs w:val="22"/>
                <w:lang w:eastAsia="en-US" w:bidi="ar-SA"/>
              </w:rPr>
              <w:t>Показания к проведению ХМ. Целесообразность проведения методики.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625"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13</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Эхокардиография. Показания и цели эхокардиографического исследования.</w:t>
            </w:r>
          </w:p>
          <w:p>
            <w:pPr>
              <w:pStyle w:val="TableParagraph"/>
              <w:widowControl w:val="false"/>
              <w:suppressAutoHyphens w:val="true"/>
              <w:spacing w:before="40" w:after="0"/>
              <w:ind w:left="178"/>
              <w:jc w:val="left"/>
              <w:rPr>
                <w:sz w:val="24"/>
              </w:rPr>
            </w:pPr>
            <w:r>
              <w:rPr>
                <w:kern w:val="0"/>
                <w:sz w:val="24"/>
                <w:szCs w:val="22"/>
                <w:lang w:eastAsia="en-US" w:bidi="ar-SA"/>
              </w:rPr>
              <w:t>Принцип работы и устройство эхокардиографа. Режимы сканирования.</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14</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Нагрузочная эхокардиография, стресс-ЭХО-КГ. Виды нагрузочных проб в</w:t>
            </w:r>
          </w:p>
          <w:p>
            <w:pPr>
              <w:pStyle w:val="TableParagraph"/>
              <w:widowControl w:val="false"/>
              <w:suppressAutoHyphens w:val="true"/>
              <w:spacing w:lineRule="atLeast" w:line="310" w:before="8" w:after="0"/>
              <w:ind w:left="178" w:right="177"/>
              <w:jc w:val="left"/>
              <w:rPr>
                <w:sz w:val="24"/>
              </w:rPr>
            </w:pPr>
            <w:r>
              <w:rPr>
                <w:kern w:val="0"/>
                <w:sz w:val="24"/>
                <w:szCs w:val="22"/>
                <w:lang w:eastAsia="en-US" w:bidi="ar-SA"/>
              </w:rPr>
              <w:t>стресс-эхокардиографии. Показания к стресс-эхокардиографии. Преимущества стресс-эхокардиографии.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ОПК-9</w:t>
            </w:r>
          </w:p>
        </w:tc>
      </w:tr>
      <w:tr>
        <w:trPr>
          <w:trHeight w:val="943"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15</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Нагрузочная эхокардиография, стресс-ЭХО-КГ. Виды нагрузочных проб в</w:t>
            </w:r>
          </w:p>
          <w:p>
            <w:pPr>
              <w:pStyle w:val="TableParagraph"/>
              <w:widowControl w:val="false"/>
              <w:suppressAutoHyphens w:val="true"/>
              <w:spacing w:lineRule="atLeast" w:line="310" w:before="8" w:after="0"/>
              <w:ind w:left="178" w:right="177"/>
              <w:jc w:val="left"/>
              <w:rPr>
                <w:sz w:val="24"/>
              </w:rPr>
            </w:pPr>
            <w:r>
              <w:rPr>
                <w:kern w:val="0"/>
                <w:sz w:val="24"/>
                <w:szCs w:val="22"/>
                <w:lang w:eastAsia="en-US" w:bidi="ar-SA"/>
              </w:rPr>
              <w:t>стресс-эхокардиографии. Показания к стресс-эхокардиографии. Преимущества стресс-эхокардиографии.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ОПК-9</w:t>
            </w:r>
          </w:p>
        </w:tc>
      </w:tr>
      <w:tr>
        <w:trPr>
          <w:trHeight w:val="310"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16</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Игольчатая электромиография.</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310"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17</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Радиологические методы функциональной диагностики.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2212"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18</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78"/>
              <w:jc w:val="left"/>
              <w:rPr>
                <w:sz w:val="24"/>
              </w:rPr>
            </w:pPr>
            <w:r>
              <w:rPr>
                <w:kern w:val="0"/>
                <w:sz w:val="24"/>
                <w:szCs w:val="22"/>
                <w:lang w:eastAsia="en-US" w:bidi="ar-SA"/>
              </w:rPr>
              <w:t>Методы исследования пищевода и желудка. Манометрия. Пищеводная pH- метрия. Исследование кислотной секреции желудка. Проба Берншейна.</w:t>
            </w:r>
          </w:p>
          <w:p>
            <w:pPr>
              <w:pStyle w:val="TableParagraph"/>
              <w:widowControl w:val="false"/>
              <w:suppressAutoHyphens w:val="true"/>
              <w:spacing w:lineRule="auto" w:line="276" w:before="0" w:after="0"/>
              <w:ind w:left="178" w:right="82"/>
              <w:jc w:val="left"/>
              <w:rPr>
                <w:sz w:val="24"/>
              </w:rPr>
            </w:pPr>
            <w:r>
              <w:rPr>
                <w:kern w:val="0"/>
                <w:sz w:val="24"/>
                <w:szCs w:val="22"/>
                <w:lang w:eastAsia="en-US" w:bidi="ar-SA"/>
              </w:rPr>
              <w:t>Назогастральное зондирование. Гастродуоденальное зондирование, подготовка к обследованию, показания, противопоказания. Внутрижелудочная pH-метрия, подготовка к обследованию, показания, противопоказания. Оценка переваривающей способности желудочного сока. Оценка мороной функции</w:t>
            </w:r>
          </w:p>
          <w:p>
            <w:pPr>
              <w:pStyle w:val="TableParagraph"/>
              <w:widowControl w:val="false"/>
              <w:suppressAutoHyphens w:val="true"/>
              <w:spacing w:lineRule="exact" w:line="274" w:before="0" w:after="0"/>
              <w:ind w:left="178"/>
              <w:jc w:val="left"/>
              <w:rPr>
                <w:sz w:val="24"/>
              </w:rPr>
            </w:pPr>
            <w:r>
              <w:rPr>
                <w:kern w:val="0"/>
                <w:sz w:val="24"/>
                <w:szCs w:val="22"/>
                <w:lang w:eastAsia="en-US" w:bidi="ar-SA"/>
              </w:rPr>
              <w:t>желудка.</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ОПК-9</w:t>
            </w:r>
          </w:p>
        </w:tc>
      </w:tr>
      <w:tr>
        <w:trPr>
          <w:trHeight w:val="310"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19</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Методы исследования гепато-билиарной системы.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317"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20</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Функциональные методы исследования поджелудочной железы.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626"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21</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Функциональные методы исследования кишечника. Методы исследования</w:t>
            </w:r>
          </w:p>
          <w:p>
            <w:pPr>
              <w:pStyle w:val="TableParagraph"/>
              <w:widowControl w:val="false"/>
              <w:suppressAutoHyphens w:val="true"/>
              <w:spacing w:before="40" w:after="0"/>
              <w:ind w:left="178"/>
              <w:jc w:val="left"/>
              <w:rPr>
                <w:sz w:val="24"/>
              </w:rPr>
            </w:pPr>
            <w:r>
              <w:rPr>
                <w:kern w:val="0"/>
                <w:sz w:val="24"/>
                <w:szCs w:val="22"/>
                <w:lang w:eastAsia="en-US" w:bidi="ar-SA"/>
              </w:rPr>
              <w:t>всасывания, проницаемости кишечного эпителия.</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ОПК-9</w:t>
            </w:r>
          </w:p>
        </w:tc>
      </w:tr>
    </w:tbl>
    <w:p>
      <w:pPr>
        <w:sectPr>
          <w:footerReference w:type="default" r:id="rId7"/>
          <w:footerReference w:type="first" r:id="rId8"/>
          <w:type w:val="nextPage"/>
          <w:pgSz w:w="11906" w:h="16838"/>
          <w:pgMar w:left="920" w:right="320" w:gutter="0" w:header="0" w:top="1100" w:footer="172" w:bottom="360"/>
          <w:pgNumType w:fmt="decimal"/>
          <w:formProt w:val="false"/>
          <w:textDirection w:val="lrTb"/>
          <w:docGrid w:type="default" w:linePitch="100" w:charSpace="4096"/>
        </w:sectPr>
        <w:pStyle w:val="Normal"/>
        <w:spacing w:lineRule="exact" w:line="229"/>
        <w:rPr>
          <w:sz w:val="20"/>
        </w:rPr>
      </w:pPr>
      <w:r>
        <w:rPr>
          <w:sz w:val="20"/>
        </w:rPr>
      </w:r>
    </w:p>
    <w:tbl>
      <w:tblPr>
        <w:tblStyle w:val="TableNormal"/>
        <w:tblW w:w="10072" w:type="dxa"/>
        <w:jc w:val="left"/>
        <w:tblInd w:w="477" w:type="dxa"/>
        <w:tblLayout w:type="fixed"/>
        <w:tblCellMar>
          <w:top w:w="0" w:type="dxa"/>
          <w:left w:w="5" w:type="dxa"/>
          <w:bottom w:w="0" w:type="dxa"/>
          <w:right w:w="5" w:type="dxa"/>
        </w:tblCellMar>
        <w:tblLook w:firstRow="1" w:noVBand="0" w:lastRow="1" w:firstColumn="1" w:lastColumn="1" w:noHBand="0" w:val="01e0"/>
      </w:tblPr>
      <w:tblGrid>
        <w:gridCol w:w="702"/>
        <w:gridCol w:w="8540"/>
        <w:gridCol w:w="830"/>
      </w:tblGrid>
      <w:tr>
        <w:trPr>
          <w:trHeight w:val="625"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22</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Оценка функционального состояния почек. Оценка функции почек в базальных</w:t>
            </w:r>
          </w:p>
          <w:p>
            <w:pPr>
              <w:pStyle w:val="TableParagraph"/>
              <w:widowControl w:val="false"/>
              <w:suppressAutoHyphens w:val="true"/>
              <w:spacing w:before="40" w:after="0"/>
              <w:ind w:left="178"/>
              <w:jc w:val="left"/>
              <w:rPr>
                <w:sz w:val="24"/>
              </w:rPr>
            </w:pPr>
            <w:r>
              <w:rPr>
                <w:kern w:val="0"/>
                <w:sz w:val="24"/>
                <w:szCs w:val="22"/>
                <w:lang w:eastAsia="en-US" w:bidi="ar-SA"/>
              </w:rPr>
              <w:t>условиях и в условиях нагрузочных функциональных проб.</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ОПК-9</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23</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Функциональные методы в диагностике в пульмонологии. Спирография.</w:t>
            </w:r>
          </w:p>
          <w:p>
            <w:pPr>
              <w:pStyle w:val="TableParagraph"/>
              <w:widowControl w:val="false"/>
              <w:suppressAutoHyphens w:val="true"/>
              <w:spacing w:lineRule="atLeast" w:line="310" w:before="8" w:after="0"/>
              <w:ind w:left="178"/>
              <w:jc w:val="left"/>
              <w:rPr>
                <w:sz w:val="24"/>
              </w:rPr>
            </w:pPr>
            <w:r>
              <w:rPr>
                <w:kern w:val="0"/>
                <w:sz w:val="24"/>
                <w:szCs w:val="22"/>
                <w:lang w:eastAsia="en-US" w:bidi="ar-SA"/>
              </w:rPr>
              <w:t>Пикфлоуметрия. Бодиплетизмография. Пневмотахометрия. Общая плетизмография.</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bl>
    <w:p>
      <w:pPr>
        <w:pStyle w:val="BodyText"/>
        <w:ind w:left="0"/>
        <w:rPr>
          <w:b/>
          <w:sz w:val="20"/>
        </w:rPr>
      </w:pPr>
      <w:r>
        <w:rPr>
          <w:b/>
          <w:sz w:val="20"/>
        </w:rPr>
      </w:r>
    </w:p>
    <w:p>
      <w:pPr>
        <w:pStyle w:val="BodyText"/>
        <w:ind w:left="0"/>
        <w:rPr>
          <w:b/>
          <w:sz w:val="20"/>
        </w:rPr>
      </w:pPr>
      <w:r>
        <w:rPr>
          <w:b/>
          <w:sz w:val="20"/>
        </w:rPr>
      </w:r>
    </w:p>
    <w:p>
      <w:pPr>
        <w:pStyle w:val="BodyText"/>
        <w:spacing w:before="8" w:after="0"/>
        <w:ind w:left="0"/>
        <w:rPr>
          <w:b/>
        </w:rPr>
      </w:pPr>
      <w:r>
        <w:rPr>
          <w:b/>
        </w:rPr>
      </w:r>
    </w:p>
    <w:p>
      <w:pPr>
        <w:pStyle w:val="Normal"/>
        <w:spacing w:before="90" w:after="0"/>
        <w:ind w:left="648"/>
        <w:jc w:val="both"/>
        <w:rPr>
          <w:b/>
          <w:sz w:val="24"/>
        </w:rPr>
      </w:pPr>
      <w:r>
        <w:rPr>
          <w:b/>
          <w:sz w:val="24"/>
        </w:rPr>
        <w:t xml:space="preserve">3.1. Типовые задания для </w:t>
      </w:r>
      <w:r>
        <w:rPr>
          <w:b/>
          <w:sz w:val="24"/>
          <w:u w:val="single"/>
        </w:rPr>
        <w:t>текущег</w:t>
      </w:r>
      <w:r>
        <w:rPr>
          <w:b/>
          <w:sz w:val="24"/>
        </w:rPr>
        <w:t>о контроля успеваемости (ПК-2, ОПК-9).</w:t>
      </w:r>
    </w:p>
    <w:p>
      <w:pPr>
        <w:pStyle w:val="BodyText"/>
        <w:spacing w:lineRule="auto" w:line="252" w:before="42" w:after="0"/>
        <w:ind w:firstLine="670" w:left="262" w:right="868"/>
        <w:jc w:val="both"/>
        <w:rPr/>
      </w:pPr>
      <w:r>
        <w:rPr/>
        <w:t>Текущий контроль знаний служит для проверки усвоения учебного материала и его закрепления. Контроль следует проводить на протяжении всего учебного семестра в виде устного или письменного опроса на контрольных работах.</w:t>
      </w:r>
    </w:p>
    <w:p>
      <w:pPr>
        <w:pStyle w:val="BodyText"/>
        <w:spacing w:before="6" w:after="0"/>
        <w:ind w:left="0"/>
        <w:rPr>
          <w:sz w:val="25"/>
        </w:rPr>
      </w:pPr>
      <w:r>
        <w:rPr>
          <w:sz w:val="25"/>
        </w:rPr>
      </w:r>
    </w:p>
    <w:p>
      <w:pPr>
        <w:pStyle w:val="Heading1"/>
        <w:spacing w:before="1" w:after="0"/>
        <w:ind w:left="302" w:right="886"/>
        <w:rPr/>
      </w:pPr>
      <w:r>
        <w:rPr/>
        <w:t>Вопросы для подготовки к контрольным работам</w:t>
      </w:r>
    </w:p>
    <w:p>
      <w:pPr>
        <w:pStyle w:val="Normal"/>
        <w:ind w:left="302" w:right="882"/>
        <w:jc w:val="center"/>
        <w:rPr>
          <w:b/>
          <w:sz w:val="24"/>
        </w:rPr>
      </w:pPr>
      <w:r>
        <w:rPr>
          <w:b/>
          <w:sz w:val="24"/>
        </w:rPr>
        <w:t>«Электрофизиологические основы и диагностические возможности метода ЭКГ»</w:t>
      </w:r>
    </w:p>
    <w:p>
      <w:pPr>
        <w:pStyle w:val="ListParagraph"/>
        <w:numPr>
          <w:ilvl w:val="0"/>
          <w:numId w:val="26"/>
        </w:numPr>
        <w:tabs>
          <w:tab w:val="clear" w:pos="720"/>
          <w:tab w:val="left" w:pos="942" w:leader="none"/>
        </w:tabs>
        <w:ind w:hanging="361" w:left="942"/>
        <w:rPr>
          <w:sz w:val="20"/>
        </w:rPr>
      </w:pPr>
      <w:r>
        <w:rPr>
          <w:sz w:val="24"/>
        </w:rPr>
        <w:t xml:space="preserve">Биоэлектрические основы электрокардиографии. </w:t>
      </w:r>
      <w:r>
        <w:rPr>
          <w:sz w:val="20"/>
        </w:rPr>
        <w:t>ПК</w:t>
      </w:r>
      <w:r>
        <w:rPr>
          <w:spacing w:val="-3"/>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Основные функции сердца. </w:t>
      </w:r>
      <w:r>
        <w:rPr>
          <w:sz w:val="20"/>
        </w:rPr>
        <w:t>ПК</w:t>
      </w:r>
      <w:r>
        <w:rPr>
          <w:spacing w:val="-8"/>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Формирование нормальной электрокардиограммы. </w:t>
      </w:r>
      <w:r>
        <w:rPr>
          <w:sz w:val="20"/>
        </w:rPr>
        <w:t>ПК</w:t>
      </w:r>
      <w:r>
        <w:rPr>
          <w:spacing w:val="-5"/>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Методика регистрации электрокардиограммы. </w:t>
      </w:r>
      <w:r>
        <w:rPr>
          <w:sz w:val="20"/>
        </w:rPr>
        <w:t>ПК</w:t>
      </w:r>
      <w:r>
        <w:rPr>
          <w:spacing w:val="-3"/>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Электрокардиографическая аппаратура. </w:t>
      </w:r>
      <w:r>
        <w:rPr>
          <w:sz w:val="20"/>
        </w:rPr>
        <w:t>ПК</w:t>
      </w:r>
      <w:r>
        <w:rPr>
          <w:spacing w:val="-22"/>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Электрокардиографические отведения. </w:t>
      </w:r>
      <w:r>
        <w:rPr>
          <w:sz w:val="20"/>
        </w:rPr>
        <w:t>ОПК-9</w:t>
      </w:r>
    </w:p>
    <w:p>
      <w:pPr>
        <w:pStyle w:val="ListParagraph"/>
        <w:numPr>
          <w:ilvl w:val="0"/>
          <w:numId w:val="26"/>
        </w:numPr>
        <w:tabs>
          <w:tab w:val="clear" w:pos="720"/>
          <w:tab w:val="left" w:pos="942" w:leader="none"/>
        </w:tabs>
        <w:ind w:hanging="361" w:left="942"/>
        <w:rPr>
          <w:sz w:val="20"/>
        </w:rPr>
      </w:pPr>
      <w:r>
        <w:rPr>
          <w:sz w:val="24"/>
        </w:rPr>
        <w:t xml:space="preserve">Условия проведения электрокардиографического исследования. </w:t>
      </w:r>
      <w:r>
        <w:rPr>
          <w:sz w:val="20"/>
        </w:rPr>
        <w:t>ПК</w:t>
      </w:r>
      <w:r>
        <w:rPr>
          <w:spacing w:val="-1"/>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Анализ электрокардиограммы. </w:t>
      </w:r>
      <w:r>
        <w:rPr>
          <w:sz w:val="20"/>
        </w:rPr>
        <w:t>ОПК-9</w:t>
      </w:r>
    </w:p>
    <w:p>
      <w:pPr>
        <w:pStyle w:val="ListParagraph"/>
        <w:numPr>
          <w:ilvl w:val="0"/>
          <w:numId w:val="26"/>
        </w:numPr>
        <w:tabs>
          <w:tab w:val="clear" w:pos="720"/>
          <w:tab w:val="left" w:pos="942" w:leader="none"/>
        </w:tabs>
        <w:ind w:hanging="361" w:left="942"/>
        <w:rPr>
          <w:sz w:val="20"/>
        </w:rPr>
      </w:pPr>
      <w:r>
        <w:rPr>
          <w:sz w:val="24"/>
        </w:rPr>
        <w:t xml:space="preserve">Электрокардиографическое заключение. </w:t>
      </w:r>
      <w:r>
        <w:rPr>
          <w:sz w:val="20"/>
        </w:rPr>
        <w:t>ОПК-9</w:t>
      </w:r>
    </w:p>
    <w:p>
      <w:pPr>
        <w:pStyle w:val="BodyText"/>
        <w:ind w:left="0"/>
        <w:rPr>
          <w:sz w:val="26"/>
        </w:rPr>
      </w:pPr>
      <w:r>
        <w:rPr>
          <w:sz w:val="26"/>
        </w:rPr>
      </w:r>
    </w:p>
    <w:p>
      <w:pPr>
        <w:pStyle w:val="BodyText"/>
        <w:ind w:left="0"/>
        <w:rPr>
          <w:sz w:val="22"/>
        </w:rPr>
      </w:pPr>
      <w:r>
        <w:rPr>
          <w:sz w:val="22"/>
        </w:rPr>
      </w:r>
    </w:p>
    <w:p>
      <w:pPr>
        <w:pStyle w:val="Heading1"/>
        <w:ind w:left="302" w:right="883"/>
        <w:rPr/>
      </w:pPr>
      <w:r>
        <w:rPr/>
        <w:t>Вопросы для подготовки к контрольной работе</w:t>
      </w:r>
    </w:p>
    <w:p>
      <w:pPr>
        <w:pStyle w:val="Normal"/>
        <w:ind w:left="302" w:right="886"/>
        <w:jc w:val="center"/>
        <w:rPr>
          <w:b/>
          <w:sz w:val="24"/>
        </w:rPr>
      </w:pPr>
      <w:r>
        <w:rPr>
          <w:b/>
          <w:sz w:val="24"/>
        </w:rPr>
        <w:t>«Использование функциональных проб в ЭКГ-диагностике»</w:t>
      </w:r>
    </w:p>
    <w:p>
      <w:pPr>
        <w:pStyle w:val="BodyText"/>
        <w:ind w:left="0"/>
        <w:rPr>
          <w:b/>
        </w:rPr>
      </w:pPr>
      <w:r>
        <w:rPr>
          <w:b/>
        </w:rPr>
      </w:r>
    </w:p>
    <w:p>
      <w:pPr>
        <w:pStyle w:val="ListParagraph"/>
        <w:numPr>
          <w:ilvl w:val="0"/>
          <w:numId w:val="25"/>
        </w:numPr>
        <w:tabs>
          <w:tab w:val="clear" w:pos="720"/>
          <w:tab w:val="left" w:pos="942" w:leader="none"/>
        </w:tabs>
        <w:ind w:hanging="361" w:left="942"/>
        <w:rPr>
          <w:sz w:val="20"/>
        </w:rPr>
      </w:pPr>
      <w:r>
        <w:rPr>
          <w:sz w:val="24"/>
        </w:rPr>
        <w:t xml:space="preserve">Понятие функциональных проб. </w:t>
      </w:r>
      <w:r>
        <w:rPr>
          <w:sz w:val="20"/>
        </w:rPr>
        <w:t>ПК</w:t>
      </w:r>
      <w:r>
        <w:rPr>
          <w:spacing w:val="5"/>
          <w:sz w:val="20"/>
        </w:rPr>
        <w:t xml:space="preserve"> </w:t>
      </w:r>
      <w:r>
        <w:rPr>
          <w:sz w:val="20"/>
        </w:rPr>
        <w:t>2</w:t>
      </w:r>
    </w:p>
    <w:p>
      <w:pPr>
        <w:pStyle w:val="ListParagraph"/>
        <w:numPr>
          <w:ilvl w:val="0"/>
          <w:numId w:val="25"/>
        </w:numPr>
        <w:tabs>
          <w:tab w:val="clear" w:pos="720"/>
          <w:tab w:val="left" w:pos="942" w:leader="none"/>
        </w:tabs>
        <w:ind w:hanging="361" w:left="942"/>
        <w:rPr>
          <w:sz w:val="20"/>
        </w:rPr>
      </w:pPr>
      <w:r>
        <w:rPr>
          <w:sz w:val="24"/>
        </w:rPr>
        <w:t xml:space="preserve">Основные функциональные пробы, применяемые в ЭКГ- диагностике. </w:t>
      </w:r>
      <w:r>
        <w:rPr>
          <w:sz w:val="20"/>
        </w:rPr>
        <w:t>ПК</w:t>
      </w:r>
      <w:r>
        <w:rPr>
          <w:spacing w:val="-6"/>
          <w:sz w:val="20"/>
        </w:rPr>
        <w:t xml:space="preserve"> </w:t>
      </w:r>
      <w:r>
        <w:rPr>
          <w:sz w:val="20"/>
        </w:rPr>
        <w:t>2</w:t>
      </w:r>
    </w:p>
    <w:p>
      <w:pPr>
        <w:pStyle w:val="ListParagraph"/>
        <w:numPr>
          <w:ilvl w:val="0"/>
          <w:numId w:val="25"/>
        </w:numPr>
        <w:tabs>
          <w:tab w:val="clear" w:pos="720"/>
          <w:tab w:val="left" w:pos="942" w:leader="none"/>
        </w:tabs>
        <w:ind w:hanging="361" w:left="942"/>
        <w:rPr>
          <w:sz w:val="20"/>
        </w:rPr>
      </w:pPr>
      <w:r>
        <w:rPr>
          <w:sz w:val="24"/>
        </w:rPr>
        <w:t xml:space="preserve">Велоэргометрия. Цели метода. Принцип проведения методики. </w:t>
      </w:r>
      <w:r>
        <w:rPr>
          <w:sz w:val="20"/>
        </w:rPr>
        <w:t>ПК</w:t>
      </w:r>
      <w:r>
        <w:rPr>
          <w:spacing w:val="-4"/>
          <w:sz w:val="20"/>
        </w:rPr>
        <w:t xml:space="preserve"> </w:t>
      </w:r>
      <w:r>
        <w:rPr>
          <w:sz w:val="20"/>
        </w:rPr>
        <w:t>2</w:t>
      </w:r>
    </w:p>
    <w:p>
      <w:pPr>
        <w:pStyle w:val="ListParagraph"/>
        <w:numPr>
          <w:ilvl w:val="0"/>
          <w:numId w:val="25"/>
        </w:numPr>
        <w:tabs>
          <w:tab w:val="clear" w:pos="720"/>
          <w:tab w:val="left" w:pos="942" w:leader="none"/>
        </w:tabs>
        <w:ind w:hanging="360" w:left="941" w:right="810"/>
        <w:rPr>
          <w:sz w:val="20"/>
        </w:rPr>
      </w:pPr>
      <w:r>
        <w:rPr>
          <w:sz w:val="24"/>
        </w:rPr>
        <w:t xml:space="preserve">Стресс-Эхо-кардиография. Цели метода. Принцип проведения методики. Показания, противопоказания к проведению. </w:t>
      </w:r>
      <w:r>
        <w:rPr>
          <w:sz w:val="20"/>
        </w:rPr>
        <w:t>ПК</w:t>
      </w:r>
      <w:r>
        <w:rPr>
          <w:spacing w:val="-8"/>
          <w:sz w:val="20"/>
        </w:rPr>
        <w:t xml:space="preserve"> </w:t>
      </w:r>
      <w:r>
        <w:rPr>
          <w:sz w:val="20"/>
        </w:rPr>
        <w:t>2</w:t>
      </w:r>
    </w:p>
    <w:p>
      <w:pPr>
        <w:pStyle w:val="ListParagraph"/>
        <w:numPr>
          <w:ilvl w:val="0"/>
          <w:numId w:val="25"/>
        </w:numPr>
        <w:tabs>
          <w:tab w:val="clear" w:pos="720"/>
          <w:tab w:val="left" w:pos="942" w:leader="none"/>
        </w:tabs>
        <w:ind w:hanging="361" w:left="942"/>
        <w:rPr>
          <w:sz w:val="20"/>
        </w:rPr>
      </w:pPr>
      <w:r>
        <w:rPr>
          <w:sz w:val="24"/>
        </w:rPr>
        <w:t xml:space="preserve">Характеристика функциональных классов стенокардии по пробам с нагрузкой. </w:t>
      </w:r>
      <w:r>
        <w:rPr>
          <w:sz w:val="20"/>
        </w:rPr>
        <w:t>ОПК-9</w:t>
      </w:r>
    </w:p>
    <w:p>
      <w:pPr>
        <w:pStyle w:val="ListParagraph"/>
        <w:numPr>
          <w:ilvl w:val="0"/>
          <w:numId w:val="25"/>
        </w:numPr>
        <w:tabs>
          <w:tab w:val="clear" w:pos="720"/>
          <w:tab w:val="left" w:pos="942" w:leader="none"/>
        </w:tabs>
        <w:ind w:hanging="360" w:left="941" w:right="814"/>
        <w:rPr>
          <w:sz w:val="20"/>
        </w:rPr>
      </w:pPr>
      <w:r>
        <w:rPr>
          <w:sz w:val="24"/>
        </w:rPr>
        <w:t xml:space="preserve">Другие функциональные пробы (ортостатическая проба, проба с гипервентиляцией, проба с задержкой дыхания, сахарная проба). </w:t>
      </w:r>
      <w:r>
        <w:rPr>
          <w:sz w:val="20"/>
        </w:rPr>
        <w:t>ПК</w:t>
      </w:r>
      <w:r>
        <w:rPr>
          <w:spacing w:val="-6"/>
          <w:sz w:val="20"/>
        </w:rPr>
        <w:t xml:space="preserve"> </w:t>
      </w:r>
      <w:r>
        <w:rPr>
          <w:sz w:val="20"/>
        </w:rPr>
        <w:t>2</w:t>
      </w:r>
    </w:p>
    <w:p>
      <w:pPr>
        <w:pStyle w:val="ListParagraph"/>
        <w:numPr>
          <w:ilvl w:val="0"/>
          <w:numId w:val="25"/>
        </w:numPr>
        <w:tabs>
          <w:tab w:val="clear" w:pos="720"/>
          <w:tab w:val="left" w:pos="942" w:leader="none"/>
        </w:tabs>
        <w:ind w:hanging="361" w:left="942"/>
        <w:rPr>
          <w:sz w:val="20"/>
        </w:rPr>
      </w:pPr>
      <w:r>
        <w:rPr>
          <w:sz w:val="24"/>
        </w:rPr>
        <w:t xml:space="preserve">Чреспищеводная электрическая стимуляция сердца. </w:t>
      </w:r>
      <w:r>
        <w:rPr>
          <w:sz w:val="20"/>
        </w:rPr>
        <w:t>ПК</w:t>
      </w:r>
      <w:r>
        <w:rPr>
          <w:spacing w:val="-3"/>
          <w:sz w:val="20"/>
        </w:rPr>
        <w:t xml:space="preserve"> </w:t>
      </w:r>
      <w:r>
        <w:rPr>
          <w:sz w:val="20"/>
        </w:rPr>
        <w:t>2</w:t>
      </w:r>
    </w:p>
    <w:p>
      <w:pPr>
        <w:pStyle w:val="BodyText"/>
        <w:ind w:left="0"/>
        <w:rPr>
          <w:sz w:val="26"/>
        </w:rPr>
      </w:pPr>
      <w:r>
        <w:rPr>
          <w:sz w:val="26"/>
        </w:rPr>
      </w:r>
    </w:p>
    <w:p>
      <w:pPr>
        <w:pStyle w:val="BodyText"/>
        <w:ind w:left="0"/>
        <w:rPr>
          <w:sz w:val="26"/>
        </w:rPr>
      </w:pPr>
      <w:r>
        <w:rPr>
          <w:sz w:val="26"/>
        </w:rPr>
      </w:r>
    </w:p>
    <w:p>
      <w:pPr>
        <w:pStyle w:val="Heading1"/>
        <w:spacing w:before="230" w:after="0"/>
        <w:ind w:left="302" w:right="883"/>
        <w:rPr/>
      </w:pPr>
      <w:r>
        <w:rPr/>
        <w:t>Вопросы для подготовки к контрольной работе</w:t>
      </w:r>
    </w:p>
    <w:p>
      <w:pPr>
        <w:pStyle w:val="Normal"/>
        <w:ind w:left="302" w:right="883"/>
        <w:jc w:val="center"/>
        <w:rPr>
          <w:b/>
          <w:sz w:val="24"/>
        </w:rPr>
      </w:pPr>
      <w:r>
        <w:rPr>
          <w:b/>
          <w:sz w:val="24"/>
        </w:rPr>
        <w:t>«ЭКГ-мониторирование»</w:t>
      </w:r>
    </w:p>
    <w:p>
      <w:pPr>
        <w:pStyle w:val="BodyText"/>
        <w:ind w:left="0"/>
        <w:rPr>
          <w:b/>
        </w:rPr>
      </w:pPr>
      <w:r>
        <w:rPr>
          <w:b/>
        </w:rPr>
      </w:r>
    </w:p>
    <w:p>
      <w:pPr>
        <w:pStyle w:val="ListParagraph"/>
        <w:numPr>
          <w:ilvl w:val="0"/>
          <w:numId w:val="24"/>
        </w:numPr>
        <w:tabs>
          <w:tab w:val="clear" w:pos="720"/>
          <w:tab w:val="left" w:pos="929" w:leader="none"/>
          <w:tab w:val="left" w:pos="930" w:leader="none"/>
        </w:tabs>
        <w:rPr>
          <w:sz w:val="20"/>
        </w:rPr>
      </w:pPr>
      <w:r>
        <w:rPr>
          <w:sz w:val="24"/>
        </w:rPr>
        <w:t xml:space="preserve">Определение метода холтеровского мониторирования ЭКГ. Принцип методики. </w:t>
      </w:r>
      <w:r>
        <w:rPr>
          <w:sz w:val="20"/>
        </w:rPr>
        <w:t>ПК</w:t>
      </w:r>
      <w:r>
        <w:rPr>
          <w:spacing w:val="-8"/>
          <w:sz w:val="20"/>
        </w:rPr>
        <w:t xml:space="preserve"> </w:t>
      </w:r>
      <w:r>
        <w:rPr>
          <w:sz w:val="20"/>
        </w:rPr>
        <w:t>2</w:t>
      </w:r>
    </w:p>
    <w:p>
      <w:pPr>
        <w:pStyle w:val="ListParagraph"/>
        <w:numPr>
          <w:ilvl w:val="0"/>
          <w:numId w:val="24"/>
        </w:numPr>
        <w:tabs>
          <w:tab w:val="clear" w:pos="720"/>
          <w:tab w:val="left" w:pos="929" w:leader="none"/>
          <w:tab w:val="left" w:pos="930" w:leader="none"/>
        </w:tabs>
        <w:rPr>
          <w:sz w:val="20"/>
        </w:rPr>
      </w:pPr>
      <w:r>
        <w:rPr>
          <w:sz w:val="24"/>
        </w:rPr>
        <w:t xml:space="preserve">Типы регистраторов и записывающих устройств. </w:t>
      </w:r>
      <w:r>
        <w:rPr>
          <w:sz w:val="20"/>
        </w:rPr>
        <w:t>ПК</w:t>
      </w:r>
      <w:r>
        <w:rPr>
          <w:spacing w:val="-3"/>
          <w:sz w:val="20"/>
        </w:rPr>
        <w:t xml:space="preserve"> </w:t>
      </w:r>
      <w:r>
        <w:rPr>
          <w:sz w:val="20"/>
        </w:rPr>
        <w:t>2</w:t>
      </w:r>
    </w:p>
    <w:p>
      <w:pPr>
        <w:pStyle w:val="ListParagraph"/>
        <w:numPr>
          <w:ilvl w:val="0"/>
          <w:numId w:val="24"/>
        </w:numPr>
        <w:tabs>
          <w:tab w:val="clear" w:pos="720"/>
          <w:tab w:val="left" w:pos="929" w:leader="none"/>
          <w:tab w:val="left" w:pos="930" w:leader="none"/>
        </w:tabs>
        <w:rPr>
          <w:sz w:val="20"/>
        </w:rPr>
      </w:pPr>
      <w:r>
        <w:rPr>
          <w:sz w:val="24"/>
        </w:rPr>
        <w:t xml:space="preserve">Типы дешифраторов. </w:t>
      </w:r>
      <w:r>
        <w:rPr>
          <w:sz w:val="20"/>
        </w:rPr>
        <w:t>ПК</w:t>
      </w:r>
      <w:r>
        <w:rPr>
          <w:spacing w:val="-7"/>
          <w:sz w:val="20"/>
        </w:rPr>
        <w:t xml:space="preserve"> </w:t>
      </w:r>
      <w:r>
        <w:rPr>
          <w:sz w:val="20"/>
        </w:rPr>
        <w:t>2</w:t>
      </w:r>
    </w:p>
    <w:p>
      <w:pPr>
        <w:pStyle w:val="ListParagraph"/>
        <w:numPr>
          <w:ilvl w:val="0"/>
          <w:numId w:val="24"/>
        </w:numPr>
        <w:tabs>
          <w:tab w:val="clear" w:pos="720"/>
          <w:tab w:val="left" w:pos="929" w:leader="none"/>
          <w:tab w:val="left" w:pos="930" w:leader="none"/>
        </w:tabs>
        <w:rPr>
          <w:sz w:val="20"/>
        </w:rPr>
      </w:pPr>
      <w:r>
        <w:rPr>
          <w:sz w:val="24"/>
        </w:rPr>
        <w:t xml:space="preserve">Показания к проведению ХМ. </w:t>
      </w:r>
      <w:r>
        <w:rPr>
          <w:sz w:val="20"/>
        </w:rPr>
        <w:t>ПК</w:t>
      </w:r>
      <w:r>
        <w:rPr>
          <w:spacing w:val="-6"/>
          <w:sz w:val="20"/>
        </w:rPr>
        <w:t xml:space="preserve"> </w:t>
      </w:r>
      <w:r>
        <w:rPr>
          <w:sz w:val="20"/>
        </w:rPr>
        <w:t>2</w:t>
      </w:r>
    </w:p>
    <w:p>
      <w:pPr>
        <w:pStyle w:val="ListParagraph"/>
        <w:numPr>
          <w:ilvl w:val="0"/>
          <w:numId w:val="24"/>
        </w:numPr>
        <w:tabs>
          <w:tab w:val="clear" w:pos="720"/>
          <w:tab w:val="left" w:pos="929" w:leader="none"/>
          <w:tab w:val="left" w:pos="930" w:leader="none"/>
        </w:tabs>
        <w:ind w:hanging="0" w:left="222" w:right="814"/>
        <w:rPr>
          <w:sz w:val="20"/>
        </w:rPr>
      </w:pPr>
      <w:r>
        <w:rPr>
          <w:sz w:val="24"/>
        </w:rPr>
        <w:t xml:space="preserve">Показания к выявлению аритмий с помощью ЭКГ для оценки риска кардиальных осложнений в будущем у пациентов без симптомов аритмий. </w:t>
      </w:r>
      <w:r>
        <w:rPr>
          <w:sz w:val="20"/>
        </w:rPr>
        <w:t>ПК</w:t>
      </w:r>
      <w:r>
        <w:rPr>
          <w:spacing w:val="-4"/>
          <w:sz w:val="20"/>
        </w:rPr>
        <w:t xml:space="preserve"> </w:t>
      </w:r>
      <w:r>
        <w:rPr>
          <w:sz w:val="20"/>
        </w:rPr>
        <w:t>2</w:t>
      </w:r>
    </w:p>
    <w:p>
      <w:pPr>
        <w:pStyle w:val="ListParagraph"/>
        <w:numPr>
          <w:ilvl w:val="0"/>
          <w:numId w:val="24"/>
        </w:numPr>
        <w:tabs>
          <w:tab w:val="clear" w:pos="720"/>
          <w:tab w:val="left" w:pos="929" w:leader="none"/>
          <w:tab w:val="left" w:pos="930" w:leader="none"/>
        </w:tabs>
        <w:rPr>
          <w:sz w:val="20"/>
        </w:rPr>
      </w:pPr>
      <w:r>
        <w:rPr>
          <w:sz w:val="24"/>
        </w:rPr>
        <w:t xml:space="preserve">Показания к ЭКГ для оценки антиаритмической терапии. </w:t>
      </w:r>
      <w:r>
        <w:rPr>
          <w:sz w:val="20"/>
        </w:rPr>
        <w:t>ПК</w:t>
      </w:r>
      <w:r>
        <w:rPr>
          <w:spacing w:val="-4"/>
          <w:sz w:val="20"/>
        </w:rPr>
        <w:t xml:space="preserve"> </w:t>
      </w:r>
      <w:r>
        <w:rPr>
          <w:sz w:val="20"/>
        </w:rPr>
        <w:t>2</w:t>
      </w:r>
    </w:p>
    <w:p>
      <w:pPr>
        <w:sectPr>
          <w:footerReference w:type="default" r:id="rId9"/>
          <w:footerReference w:type="first" r:id="rId10"/>
          <w:type w:val="nextPage"/>
          <w:pgSz w:w="11906" w:h="16838"/>
          <w:pgMar w:left="920" w:right="320" w:gutter="0" w:header="0" w:top="1100" w:footer="172" w:bottom="360"/>
          <w:pgNumType w:fmt="decimal"/>
          <w:formProt w:val="false"/>
          <w:textDirection w:val="lrTb"/>
          <w:docGrid w:type="default" w:linePitch="100" w:charSpace="4096"/>
        </w:sectPr>
        <w:pStyle w:val="ListParagraph"/>
        <w:numPr>
          <w:ilvl w:val="0"/>
          <w:numId w:val="24"/>
        </w:numPr>
        <w:tabs>
          <w:tab w:val="clear" w:pos="720"/>
          <w:tab w:val="left" w:pos="929" w:leader="none"/>
          <w:tab w:val="left" w:pos="930" w:leader="none"/>
        </w:tabs>
        <w:rPr>
          <w:sz w:val="20"/>
        </w:rPr>
      </w:pPr>
      <w:r>
        <w:rPr>
          <w:sz w:val="24"/>
        </w:rPr>
        <w:t xml:space="preserve">Показания к ЭКГ для мониторирования ишемии. </w:t>
      </w:r>
      <w:r>
        <w:rPr>
          <w:sz w:val="20"/>
        </w:rPr>
        <w:t>ПК</w:t>
      </w:r>
      <w:r>
        <w:rPr>
          <w:spacing w:val="-4"/>
          <w:sz w:val="20"/>
        </w:rPr>
        <w:t xml:space="preserve"> </w:t>
      </w:r>
      <w:r>
        <w:rPr>
          <w:sz w:val="20"/>
        </w:rPr>
        <w:t>2</w:t>
      </w:r>
    </w:p>
    <w:p>
      <w:pPr>
        <w:pStyle w:val="Heading1"/>
        <w:spacing w:before="66" w:after="0"/>
        <w:ind w:left="302" w:right="883"/>
        <w:rPr/>
      </w:pPr>
      <w:r>
        <w:rPr/>
        <w:t>Вопросы для подготовки к контрольной работе</w:t>
      </w:r>
    </w:p>
    <w:p>
      <w:pPr>
        <w:pStyle w:val="Normal"/>
        <w:ind w:left="302" w:right="885"/>
        <w:jc w:val="center"/>
        <w:rPr>
          <w:b/>
          <w:sz w:val="24"/>
        </w:rPr>
      </w:pPr>
      <w:r>
        <w:rPr>
          <w:b/>
          <w:sz w:val="24"/>
        </w:rPr>
        <w:t>«Ультразвуковые методы диагностики в кардиологии»</w:t>
      </w:r>
    </w:p>
    <w:p>
      <w:pPr>
        <w:pStyle w:val="BodyText"/>
        <w:ind w:left="0"/>
        <w:rPr>
          <w:b/>
        </w:rPr>
      </w:pPr>
      <w:r>
        <w:rPr>
          <w:b/>
        </w:rPr>
      </w:r>
    </w:p>
    <w:p>
      <w:pPr>
        <w:pStyle w:val="ListParagraph"/>
        <w:numPr>
          <w:ilvl w:val="1"/>
          <w:numId w:val="24"/>
        </w:numPr>
        <w:tabs>
          <w:tab w:val="clear" w:pos="720"/>
          <w:tab w:val="left" w:pos="942" w:leader="none"/>
        </w:tabs>
        <w:ind w:hanging="361" w:left="942"/>
        <w:rPr>
          <w:sz w:val="20"/>
        </w:rPr>
      </w:pPr>
      <w:r>
        <w:rPr>
          <w:sz w:val="24"/>
        </w:rPr>
        <w:t xml:space="preserve">Ультразвуковые методы исследования сердца. </w:t>
      </w:r>
      <w:r>
        <w:rPr>
          <w:sz w:val="20"/>
        </w:rPr>
        <w:t>ПК</w:t>
      </w:r>
      <w:r>
        <w:rPr>
          <w:spacing w:val="5"/>
          <w:sz w:val="20"/>
        </w:rPr>
        <w:t xml:space="preserve"> </w:t>
      </w:r>
      <w:r>
        <w:rPr>
          <w:sz w:val="20"/>
        </w:rPr>
        <w:t>2</w:t>
      </w:r>
    </w:p>
    <w:p>
      <w:pPr>
        <w:pStyle w:val="ListParagraph"/>
        <w:numPr>
          <w:ilvl w:val="1"/>
          <w:numId w:val="24"/>
        </w:numPr>
        <w:tabs>
          <w:tab w:val="clear" w:pos="720"/>
          <w:tab w:val="left" w:pos="942" w:leader="none"/>
        </w:tabs>
        <w:ind w:hanging="361" w:left="942"/>
        <w:rPr>
          <w:sz w:val="20"/>
        </w:rPr>
      </w:pPr>
      <w:r>
        <w:rPr>
          <w:sz w:val="24"/>
        </w:rPr>
        <w:t xml:space="preserve">Показания и цели эхокардиографического исследования. </w:t>
      </w:r>
      <w:r>
        <w:rPr>
          <w:sz w:val="20"/>
        </w:rPr>
        <w:t>ПК</w:t>
      </w:r>
      <w:r>
        <w:rPr>
          <w:spacing w:val="-4"/>
          <w:sz w:val="20"/>
        </w:rPr>
        <w:t xml:space="preserve"> </w:t>
      </w:r>
      <w:r>
        <w:rPr>
          <w:sz w:val="20"/>
        </w:rPr>
        <w:t>2</w:t>
      </w:r>
    </w:p>
    <w:p>
      <w:pPr>
        <w:pStyle w:val="ListParagraph"/>
        <w:numPr>
          <w:ilvl w:val="1"/>
          <w:numId w:val="24"/>
        </w:numPr>
        <w:tabs>
          <w:tab w:val="clear" w:pos="720"/>
          <w:tab w:val="left" w:pos="942" w:leader="none"/>
        </w:tabs>
        <w:ind w:hanging="361" w:left="942"/>
        <w:rPr>
          <w:sz w:val="20"/>
        </w:rPr>
      </w:pPr>
      <w:r>
        <w:rPr>
          <w:sz w:val="24"/>
        </w:rPr>
        <w:t xml:space="preserve">Принцип работы и устройство эхокардиографа. </w:t>
      </w:r>
      <w:r>
        <w:rPr>
          <w:sz w:val="20"/>
        </w:rPr>
        <w:t>ПК</w:t>
      </w:r>
      <w:r>
        <w:rPr>
          <w:spacing w:val="-6"/>
          <w:sz w:val="20"/>
        </w:rPr>
        <w:t xml:space="preserve"> </w:t>
      </w:r>
      <w:r>
        <w:rPr>
          <w:sz w:val="20"/>
        </w:rPr>
        <w:t>2</w:t>
      </w:r>
    </w:p>
    <w:p>
      <w:pPr>
        <w:pStyle w:val="ListParagraph"/>
        <w:numPr>
          <w:ilvl w:val="1"/>
          <w:numId w:val="24"/>
        </w:numPr>
        <w:tabs>
          <w:tab w:val="clear" w:pos="720"/>
          <w:tab w:val="left" w:pos="942" w:leader="none"/>
        </w:tabs>
        <w:ind w:hanging="361" w:left="942"/>
        <w:rPr>
          <w:sz w:val="20"/>
        </w:rPr>
      </w:pPr>
      <w:r>
        <w:rPr>
          <w:sz w:val="24"/>
        </w:rPr>
        <w:t xml:space="preserve">Ультразвуковая анатомия сердца. </w:t>
      </w:r>
      <w:r>
        <w:rPr>
          <w:sz w:val="20"/>
        </w:rPr>
        <w:t>ОПК-9</w:t>
      </w:r>
    </w:p>
    <w:p>
      <w:pPr>
        <w:pStyle w:val="ListParagraph"/>
        <w:numPr>
          <w:ilvl w:val="1"/>
          <w:numId w:val="24"/>
        </w:numPr>
        <w:tabs>
          <w:tab w:val="clear" w:pos="720"/>
          <w:tab w:val="left" w:pos="942" w:leader="none"/>
        </w:tabs>
        <w:ind w:hanging="361" w:left="942"/>
        <w:rPr>
          <w:sz w:val="20"/>
        </w:rPr>
      </w:pPr>
      <w:r>
        <w:rPr>
          <w:sz w:val="24"/>
        </w:rPr>
        <w:t xml:space="preserve">Виды нагрузочных проб в стресс-эхокардиографии. </w:t>
      </w:r>
      <w:r>
        <w:rPr>
          <w:sz w:val="20"/>
        </w:rPr>
        <w:t>ОПК-9</w:t>
      </w:r>
    </w:p>
    <w:p>
      <w:pPr>
        <w:pStyle w:val="ListParagraph"/>
        <w:numPr>
          <w:ilvl w:val="1"/>
          <w:numId w:val="24"/>
        </w:numPr>
        <w:tabs>
          <w:tab w:val="clear" w:pos="720"/>
          <w:tab w:val="left" w:pos="942" w:leader="none"/>
        </w:tabs>
        <w:ind w:hanging="361" w:left="942"/>
        <w:rPr>
          <w:sz w:val="20"/>
        </w:rPr>
      </w:pPr>
      <w:r>
        <w:rPr>
          <w:sz w:val="24"/>
        </w:rPr>
        <w:t xml:space="preserve">Показания к стресс-эхокардиографии. </w:t>
      </w:r>
      <w:r>
        <w:rPr>
          <w:sz w:val="20"/>
        </w:rPr>
        <w:t>ПК</w:t>
      </w:r>
      <w:r>
        <w:rPr>
          <w:spacing w:val="5"/>
          <w:sz w:val="20"/>
        </w:rPr>
        <w:t xml:space="preserve"> </w:t>
      </w:r>
      <w:r>
        <w:rPr>
          <w:sz w:val="20"/>
        </w:rPr>
        <w:t>2</w:t>
      </w:r>
    </w:p>
    <w:p>
      <w:pPr>
        <w:pStyle w:val="ListParagraph"/>
        <w:numPr>
          <w:ilvl w:val="1"/>
          <w:numId w:val="24"/>
        </w:numPr>
        <w:tabs>
          <w:tab w:val="clear" w:pos="720"/>
          <w:tab w:val="left" w:pos="942" w:leader="none"/>
        </w:tabs>
        <w:ind w:hanging="361" w:left="942"/>
        <w:rPr>
          <w:sz w:val="20"/>
        </w:rPr>
      </w:pPr>
      <w:r>
        <w:rPr>
          <w:sz w:val="24"/>
        </w:rPr>
        <w:t xml:space="preserve">Ультразвуковые методы исследования сосудов. </w:t>
      </w:r>
      <w:r>
        <w:rPr>
          <w:sz w:val="20"/>
        </w:rPr>
        <w:t>ОПК-9</w:t>
      </w:r>
    </w:p>
    <w:p>
      <w:pPr>
        <w:pStyle w:val="BodyText"/>
        <w:ind w:left="0"/>
        <w:rPr>
          <w:sz w:val="26"/>
        </w:rPr>
      </w:pPr>
      <w:r>
        <w:rPr>
          <w:sz w:val="26"/>
        </w:rPr>
      </w:r>
    </w:p>
    <w:p>
      <w:pPr>
        <w:pStyle w:val="BodyText"/>
        <w:ind w:left="0"/>
        <w:rPr>
          <w:sz w:val="22"/>
        </w:rPr>
      </w:pPr>
      <w:r>
        <w:rPr>
          <w:sz w:val="22"/>
        </w:rPr>
      </w:r>
    </w:p>
    <w:p>
      <w:pPr>
        <w:pStyle w:val="Heading1"/>
        <w:ind w:left="302" w:right="883"/>
        <w:rPr/>
      </w:pPr>
      <w:r>
        <w:rPr/>
        <w:t>Вопросы для подготовки к контрольной работе</w:t>
      </w:r>
    </w:p>
    <w:p>
      <w:pPr>
        <w:pStyle w:val="Normal"/>
        <w:ind w:left="1948" w:right="2527"/>
        <w:jc w:val="center"/>
        <w:rPr>
          <w:b/>
          <w:sz w:val="24"/>
        </w:rPr>
      </w:pPr>
      <w:r>
        <w:rPr>
          <w:b/>
          <w:sz w:val="24"/>
        </w:rPr>
        <w:t>«Диагностика заболеваний пищеварительной системы</w:t>
      </w:r>
      <w:r>
        <w:rPr>
          <w:b/>
          <w:spacing w:val="-20"/>
          <w:sz w:val="24"/>
        </w:rPr>
        <w:t xml:space="preserve"> </w:t>
      </w:r>
      <w:r>
        <w:rPr>
          <w:b/>
          <w:sz w:val="24"/>
        </w:rPr>
        <w:t>и опорно-двигательного</w:t>
      </w:r>
      <w:r>
        <w:rPr>
          <w:b/>
          <w:spacing w:val="2"/>
          <w:sz w:val="24"/>
        </w:rPr>
        <w:t xml:space="preserve"> </w:t>
      </w:r>
      <w:r>
        <w:rPr>
          <w:b/>
          <w:sz w:val="24"/>
        </w:rPr>
        <w:t>аппарата»</w:t>
      </w:r>
    </w:p>
    <w:p>
      <w:pPr>
        <w:pStyle w:val="BodyText"/>
        <w:ind w:left="0"/>
        <w:rPr>
          <w:b/>
        </w:rPr>
      </w:pPr>
      <w:r>
        <w:rPr>
          <w:b/>
        </w:rPr>
      </w:r>
    </w:p>
    <w:p>
      <w:pPr>
        <w:pStyle w:val="ListParagraph"/>
        <w:numPr>
          <w:ilvl w:val="0"/>
          <w:numId w:val="23"/>
        </w:numPr>
        <w:tabs>
          <w:tab w:val="clear" w:pos="720"/>
          <w:tab w:val="left" w:pos="941" w:leader="none"/>
          <w:tab w:val="left" w:pos="942" w:leader="none"/>
        </w:tabs>
        <w:ind w:hanging="361" w:left="942"/>
        <w:rPr>
          <w:sz w:val="20"/>
        </w:rPr>
      </w:pPr>
      <w:r>
        <w:rPr>
          <w:sz w:val="24"/>
        </w:rPr>
        <w:t xml:space="preserve">Методы исследования пищевода и желудка. </w:t>
      </w:r>
      <w:r>
        <w:rPr>
          <w:sz w:val="20"/>
        </w:rPr>
        <w:t>ПК</w:t>
      </w:r>
      <w:r>
        <w:rPr>
          <w:spacing w:val="-13"/>
          <w:sz w:val="20"/>
        </w:rPr>
        <w:t xml:space="preserve"> </w:t>
      </w:r>
      <w:r>
        <w:rPr>
          <w:sz w:val="20"/>
        </w:rPr>
        <w:t>2</w:t>
      </w:r>
    </w:p>
    <w:p>
      <w:pPr>
        <w:pStyle w:val="ListParagraph"/>
        <w:numPr>
          <w:ilvl w:val="0"/>
          <w:numId w:val="23"/>
        </w:numPr>
        <w:tabs>
          <w:tab w:val="clear" w:pos="720"/>
          <w:tab w:val="left" w:pos="941" w:leader="none"/>
          <w:tab w:val="left" w:pos="942" w:leader="none"/>
        </w:tabs>
        <w:ind w:hanging="361" w:left="942"/>
        <w:rPr>
          <w:sz w:val="20"/>
        </w:rPr>
      </w:pPr>
      <w:r>
        <w:rPr>
          <w:sz w:val="24"/>
        </w:rPr>
        <w:t xml:space="preserve">Методы исследования гепато-билиарной системы. </w:t>
      </w:r>
      <w:r>
        <w:rPr>
          <w:sz w:val="20"/>
        </w:rPr>
        <w:t>ПК</w:t>
      </w:r>
      <w:r>
        <w:rPr>
          <w:spacing w:val="8"/>
          <w:sz w:val="20"/>
        </w:rPr>
        <w:t xml:space="preserve"> </w:t>
      </w:r>
      <w:r>
        <w:rPr>
          <w:sz w:val="20"/>
        </w:rPr>
        <w:t>2</w:t>
      </w:r>
    </w:p>
    <w:p>
      <w:pPr>
        <w:pStyle w:val="ListParagraph"/>
        <w:numPr>
          <w:ilvl w:val="0"/>
          <w:numId w:val="23"/>
        </w:numPr>
        <w:tabs>
          <w:tab w:val="clear" w:pos="720"/>
          <w:tab w:val="left" w:pos="941" w:leader="none"/>
          <w:tab w:val="left" w:pos="942" w:leader="none"/>
        </w:tabs>
        <w:ind w:hanging="361" w:left="942"/>
        <w:rPr>
          <w:sz w:val="20"/>
        </w:rPr>
      </w:pPr>
      <w:r>
        <w:rPr>
          <w:sz w:val="24"/>
        </w:rPr>
        <w:t xml:space="preserve">Функциональные методы исследования поджелудочной железы. </w:t>
      </w:r>
      <w:r>
        <w:rPr>
          <w:sz w:val="20"/>
        </w:rPr>
        <w:t>ПК</w:t>
      </w:r>
      <w:r>
        <w:rPr>
          <w:spacing w:val="5"/>
          <w:sz w:val="20"/>
        </w:rPr>
        <w:t xml:space="preserve"> </w:t>
      </w:r>
      <w:r>
        <w:rPr>
          <w:sz w:val="20"/>
        </w:rPr>
        <w:t>2</w:t>
      </w:r>
    </w:p>
    <w:p>
      <w:pPr>
        <w:pStyle w:val="ListParagraph"/>
        <w:numPr>
          <w:ilvl w:val="0"/>
          <w:numId w:val="23"/>
        </w:numPr>
        <w:tabs>
          <w:tab w:val="clear" w:pos="720"/>
          <w:tab w:val="left" w:pos="941" w:leader="none"/>
          <w:tab w:val="left" w:pos="942" w:leader="none"/>
        </w:tabs>
        <w:ind w:hanging="361" w:left="942"/>
        <w:rPr>
          <w:sz w:val="20"/>
        </w:rPr>
      </w:pPr>
      <w:r>
        <w:rPr>
          <w:sz w:val="24"/>
        </w:rPr>
        <w:t xml:space="preserve">Функциональные методы исследования кишечника. </w:t>
      </w:r>
      <w:r>
        <w:rPr>
          <w:sz w:val="20"/>
        </w:rPr>
        <w:t>ПК</w:t>
      </w:r>
      <w:r>
        <w:rPr>
          <w:spacing w:val="-26"/>
          <w:sz w:val="20"/>
        </w:rPr>
        <w:t xml:space="preserve"> </w:t>
      </w:r>
      <w:r>
        <w:rPr>
          <w:sz w:val="20"/>
        </w:rPr>
        <w:t>2</w:t>
      </w:r>
    </w:p>
    <w:p>
      <w:pPr>
        <w:pStyle w:val="ListParagraph"/>
        <w:numPr>
          <w:ilvl w:val="0"/>
          <w:numId w:val="23"/>
        </w:numPr>
        <w:tabs>
          <w:tab w:val="clear" w:pos="720"/>
          <w:tab w:val="left" w:pos="941" w:leader="none"/>
          <w:tab w:val="left" w:pos="942" w:leader="none"/>
        </w:tabs>
        <w:ind w:hanging="360" w:left="941" w:right="876"/>
        <w:rPr>
          <w:sz w:val="20"/>
        </w:rPr>
      </w:pPr>
      <w:r>
        <w:rPr>
          <w:sz w:val="24"/>
        </w:rPr>
        <w:t>УЗИ органов брюшной полости, рентгенография, рентгеноскопия с применением контрастных веществ, компьютерная томография, магнитно-резонансная</w:t>
      </w:r>
      <w:r>
        <w:rPr>
          <w:spacing w:val="-28"/>
          <w:sz w:val="24"/>
        </w:rPr>
        <w:t xml:space="preserve"> </w:t>
      </w:r>
      <w:r>
        <w:rPr>
          <w:sz w:val="24"/>
        </w:rPr>
        <w:t xml:space="preserve">томография, изотопные исследования. </w:t>
      </w:r>
      <w:r>
        <w:rPr>
          <w:sz w:val="20"/>
        </w:rPr>
        <w:t>ПК</w:t>
      </w:r>
      <w:r>
        <w:rPr>
          <w:spacing w:val="-5"/>
          <w:sz w:val="20"/>
        </w:rPr>
        <w:t xml:space="preserve"> </w:t>
      </w:r>
      <w:r>
        <w:rPr>
          <w:sz w:val="20"/>
        </w:rPr>
        <w:t>2</w:t>
      </w:r>
    </w:p>
    <w:p>
      <w:pPr>
        <w:pStyle w:val="ListParagraph"/>
        <w:numPr>
          <w:ilvl w:val="0"/>
          <w:numId w:val="23"/>
        </w:numPr>
        <w:tabs>
          <w:tab w:val="clear" w:pos="720"/>
          <w:tab w:val="left" w:pos="941" w:leader="none"/>
          <w:tab w:val="left" w:pos="942" w:leader="none"/>
        </w:tabs>
        <w:ind w:hanging="360" w:left="941" w:right="1184"/>
        <w:rPr>
          <w:sz w:val="20"/>
        </w:rPr>
      </w:pPr>
      <w:r>
        <w:rPr>
          <w:sz w:val="24"/>
        </w:rPr>
        <w:t>Эндоскопические методы диагностики: эзофагогастроскопия,</w:t>
      </w:r>
      <w:r>
        <w:rPr>
          <w:spacing w:val="-29"/>
          <w:sz w:val="24"/>
        </w:rPr>
        <w:t xml:space="preserve"> </w:t>
      </w:r>
      <w:r>
        <w:rPr>
          <w:sz w:val="24"/>
        </w:rPr>
        <w:t xml:space="preserve">фиброколоноскопия, ректороманоскопия. </w:t>
      </w:r>
      <w:r>
        <w:rPr>
          <w:sz w:val="20"/>
        </w:rPr>
        <w:t>ПК</w:t>
      </w:r>
      <w:r>
        <w:rPr>
          <w:spacing w:val="-7"/>
          <w:sz w:val="20"/>
        </w:rPr>
        <w:t xml:space="preserve"> </w:t>
      </w:r>
      <w:r>
        <w:rPr>
          <w:sz w:val="20"/>
        </w:rPr>
        <w:t>2</w:t>
      </w:r>
    </w:p>
    <w:p>
      <w:pPr>
        <w:pStyle w:val="ListParagraph"/>
        <w:numPr>
          <w:ilvl w:val="0"/>
          <w:numId w:val="23"/>
        </w:numPr>
        <w:tabs>
          <w:tab w:val="clear" w:pos="720"/>
          <w:tab w:val="left" w:pos="941" w:leader="none"/>
          <w:tab w:val="left" w:pos="942" w:leader="none"/>
        </w:tabs>
        <w:ind w:hanging="360" w:left="941" w:right="1114"/>
        <w:rPr>
          <w:sz w:val="20"/>
        </w:rPr>
      </w:pPr>
      <w:r>
        <w:rPr>
          <w:sz w:val="24"/>
        </w:rPr>
        <w:t>Оценка функционального состояния опорно-двигательной системы</w:t>
      </w:r>
      <w:r>
        <w:rPr>
          <w:spacing w:val="-28"/>
          <w:sz w:val="24"/>
        </w:rPr>
        <w:t xml:space="preserve"> </w:t>
      </w:r>
      <w:r>
        <w:rPr>
          <w:sz w:val="24"/>
        </w:rPr>
        <w:t xml:space="preserve">Классификации физических методов исследования опорно-двигательного аппарата. </w:t>
      </w:r>
      <w:r>
        <w:rPr>
          <w:sz w:val="20"/>
        </w:rPr>
        <w:t>ОПК-9</w:t>
      </w:r>
    </w:p>
    <w:p>
      <w:pPr>
        <w:pStyle w:val="ListParagraph"/>
        <w:numPr>
          <w:ilvl w:val="0"/>
          <w:numId w:val="23"/>
        </w:numPr>
        <w:tabs>
          <w:tab w:val="clear" w:pos="720"/>
          <w:tab w:val="left" w:pos="941" w:leader="none"/>
          <w:tab w:val="left" w:pos="942" w:leader="none"/>
        </w:tabs>
        <w:ind w:hanging="360" w:left="941" w:right="1821"/>
        <w:rPr>
          <w:sz w:val="20"/>
        </w:rPr>
      </w:pPr>
      <w:r>
        <w:rPr>
          <w:sz w:val="24"/>
        </w:rPr>
        <w:t xml:space="preserve">Рабочая классификация тестов клинического обследования костей, суставов, сухожилий и мышц. </w:t>
      </w:r>
      <w:r>
        <w:rPr>
          <w:sz w:val="20"/>
        </w:rPr>
        <w:t>ОПК-9</w:t>
      </w:r>
    </w:p>
    <w:p>
      <w:pPr>
        <w:pStyle w:val="ListParagraph"/>
        <w:numPr>
          <w:ilvl w:val="0"/>
          <w:numId w:val="23"/>
        </w:numPr>
        <w:tabs>
          <w:tab w:val="clear" w:pos="720"/>
          <w:tab w:val="left" w:pos="941" w:leader="none"/>
          <w:tab w:val="left" w:pos="942" w:leader="none"/>
        </w:tabs>
        <w:spacing w:before="1" w:after="0"/>
        <w:ind w:hanging="360" w:left="941" w:right="1309"/>
        <w:rPr>
          <w:sz w:val="20"/>
        </w:rPr>
      </w:pPr>
      <w:r>
        <w:rPr>
          <w:sz w:val="24"/>
        </w:rPr>
        <w:t>Функциональные тесты, применяемые с целью выявления повреждений</w:t>
      </w:r>
      <w:r>
        <w:rPr>
          <w:spacing w:val="-29"/>
          <w:sz w:val="24"/>
        </w:rPr>
        <w:t xml:space="preserve"> </w:t>
      </w:r>
      <w:r>
        <w:rPr>
          <w:sz w:val="24"/>
        </w:rPr>
        <w:t xml:space="preserve">суставов, сухожилий и мышц. </w:t>
      </w:r>
      <w:r>
        <w:rPr>
          <w:sz w:val="20"/>
        </w:rPr>
        <w:t>ОПК-9</w:t>
      </w:r>
    </w:p>
    <w:p>
      <w:pPr>
        <w:pStyle w:val="ListParagraph"/>
        <w:numPr>
          <w:ilvl w:val="0"/>
          <w:numId w:val="23"/>
        </w:numPr>
        <w:tabs>
          <w:tab w:val="clear" w:pos="720"/>
          <w:tab w:val="left" w:pos="942" w:leader="none"/>
        </w:tabs>
        <w:ind w:hanging="361" w:left="942"/>
        <w:rPr>
          <w:sz w:val="20"/>
        </w:rPr>
      </w:pPr>
      <w:r>
        <w:rPr>
          <w:sz w:val="24"/>
        </w:rPr>
        <w:t xml:space="preserve">Тесты обследования отдельных областей тела, суставов и частей скелета. </w:t>
      </w:r>
      <w:r>
        <w:rPr>
          <w:sz w:val="20"/>
        </w:rPr>
        <w:t>ОПК-9</w:t>
      </w:r>
    </w:p>
    <w:p>
      <w:pPr>
        <w:pStyle w:val="BodyText"/>
        <w:ind w:left="0"/>
        <w:rPr>
          <w:sz w:val="26"/>
        </w:rPr>
      </w:pPr>
      <w:r>
        <w:rPr>
          <w:sz w:val="26"/>
        </w:rPr>
      </w:r>
    </w:p>
    <w:p>
      <w:pPr>
        <w:pStyle w:val="BodyText"/>
        <w:spacing w:before="11" w:after="0"/>
        <w:ind w:left="0"/>
        <w:rPr>
          <w:sz w:val="21"/>
        </w:rPr>
      </w:pPr>
      <w:r>
        <w:rPr>
          <w:sz w:val="21"/>
        </w:rPr>
      </w:r>
    </w:p>
    <w:p>
      <w:pPr>
        <w:pStyle w:val="Heading1"/>
        <w:ind w:left="302" w:right="883"/>
        <w:rPr/>
      </w:pPr>
      <w:r>
        <w:rPr/>
        <w:t>Вопросы для подготовки к контрольной работе</w:t>
      </w:r>
    </w:p>
    <w:p>
      <w:pPr>
        <w:pStyle w:val="Normal"/>
        <w:ind w:left="302" w:right="886"/>
        <w:jc w:val="center"/>
        <w:rPr>
          <w:b/>
          <w:sz w:val="24"/>
        </w:rPr>
      </w:pPr>
      <w:r>
        <w:rPr>
          <w:b/>
          <w:sz w:val="24"/>
        </w:rPr>
        <w:t>«Диагностическое значение методов исследования в нефрологии»</w:t>
      </w:r>
    </w:p>
    <w:p>
      <w:pPr>
        <w:pStyle w:val="BodyText"/>
        <w:ind w:left="0"/>
        <w:rPr>
          <w:b/>
        </w:rPr>
      </w:pPr>
      <w:r>
        <w:rPr>
          <w:b/>
        </w:rPr>
      </w:r>
    </w:p>
    <w:p>
      <w:pPr>
        <w:pStyle w:val="ListParagraph"/>
        <w:numPr>
          <w:ilvl w:val="0"/>
          <w:numId w:val="22"/>
        </w:numPr>
        <w:tabs>
          <w:tab w:val="clear" w:pos="720"/>
          <w:tab w:val="left" w:pos="941" w:leader="none"/>
          <w:tab w:val="left" w:pos="942" w:leader="none"/>
        </w:tabs>
        <w:ind w:hanging="361" w:left="942"/>
        <w:rPr>
          <w:sz w:val="20"/>
        </w:rPr>
      </w:pPr>
      <w:r>
        <w:rPr>
          <w:sz w:val="24"/>
        </w:rPr>
        <w:t xml:space="preserve">Оценка функционального состояния почек. </w:t>
      </w:r>
      <w:r>
        <w:rPr>
          <w:sz w:val="20"/>
        </w:rPr>
        <w:t>ОПК-9</w:t>
      </w:r>
    </w:p>
    <w:p>
      <w:pPr>
        <w:pStyle w:val="ListParagraph"/>
        <w:numPr>
          <w:ilvl w:val="0"/>
          <w:numId w:val="22"/>
        </w:numPr>
        <w:tabs>
          <w:tab w:val="clear" w:pos="720"/>
          <w:tab w:val="left" w:pos="941" w:leader="none"/>
          <w:tab w:val="left" w:pos="942" w:leader="none"/>
        </w:tabs>
        <w:ind w:hanging="361" w:left="942"/>
        <w:rPr>
          <w:sz w:val="20"/>
        </w:rPr>
      </w:pPr>
      <w:r>
        <w:rPr>
          <w:sz w:val="24"/>
        </w:rPr>
        <w:t xml:space="preserve">Клиническое значение исследования функционального состояния почек. </w:t>
      </w:r>
      <w:r>
        <w:rPr>
          <w:sz w:val="20"/>
        </w:rPr>
        <w:t>ОПК-9</w:t>
      </w:r>
    </w:p>
    <w:p>
      <w:pPr>
        <w:pStyle w:val="BodyText"/>
        <w:ind w:left="0"/>
        <w:rPr>
          <w:sz w:val="26"/>
        </w:rPr>
      </w:pPr>
      <w:r>
        <w:rPr>
          <w:sz w:val="26"/>
        </w:rPr>
      </w:r>
    </w:p>
    <w:p>
      <w:pPr>
        <w:pStyle w:val="BodyText"/>
        <w:ind w:left="0"/>
        <w:rPr>
          <w:sz w:val="22"/>
        </w:rPr>
      </w:pPr>
      <w:r>
        <w:rPr>
          <w:sz w:val="22"/>
        </w:rPr>
      </w:r>
    </w:p>
    <w:p>
      <w:pPr>
        <w:pStyle w:val="Heading1"/>
        <w:ind w:left="302" w:right="883"/>
        <w:rPr/>
      </w:pPr>
      <w:r>
        <w:rPr/>
        <w:t>Вопросы для подготовки к контрольной работе</w:t>
      </w:r>
    </w:p>
    <w:p>
      <w:pPr>
        <w:pStyle w:val="Normal"/>
        <w:ind w:left="302" w:right="883"/>
        <w:jc w:val="center"/>
        <w:rPr>
          <w:b/>
          <w:sz w:val="24"/>
        </w:rPr>
      </w:pPr>
      <w:r>
        <w:rPr>
          <w:b/>
          <w:sz w:val="24"/>
        </w:rPr>
        <w:t>«Диагностика заболеваний дыхательной системы»</w:t>
      </w:r>
    </w:p>
    <w:p>
      <w:pPr>
        <w:pStyle w:val="BodyText"/>
        <w:ind w:left="0"/>
        <w:rPr>
          <w:b/>
        </w:rPr>
      </w:pPr>
      <w:r>
        <w:rPr>
          <w:b/>
        </w:rPr>
      </w:r>
    </w:p>
    <w:p>
      <w:pPr>
        <w:pStyle w:val="ListParagraph"/>
        <w:numPr>
          <w:ilvl w:val="0"/>
          <w:numId w:val="21"/>
        </w:numPr>
        <w:tabs>
          <w:tab w:val="clear" w:pos="720"/>
          <w:tab w:val="left" w:pos="941" w:leader="none"/>
          <w:tab w:val="left" w:pos="942" w:leader="none"/>
        </w:tabs>
        <w:spacing w:lineRule="exact" w:line="288"/>
        <w:ind w:hanging="361" w:left="942"/>
        <w:rPr>
          <w:sz w:val="20"/>
        </w:rPr>
      </w:pPr>
      <w:r>
        <w:rPr>
          <w:sz w:val="24"/>
        </w:rPr>
        <w:t xml:space="preserve">Общеклиническое исследование больного с патологией дыхательной системы. </w:t>
      </w:r>
      <w:r>
        <w:rPr>
          <w:sz w:val="20"/>
        </w:rPr>
        <w:t>ПК 2</w:t>
      </w:r>
    </w:p>
    <w:p>
      <w:pPr>
        <w:pStyle w:val="ListParagraph"/>
        <w:numPr>
          <w:ilvl w:val="0"/>
          <w:numId w:val="21"/>
        </w:numPr>
        <w:tabs>
          <w:tab w:val="clear" w:pos="720"/>
          <w:tab w:val="left" w:pos="941" w:leader="none"/>
          <w:tab w:val="left" w:pos="942" w:leader="none"/>
        </w:tabs>
        <w:spacing w:lineRule="exact" w:line="276"/>
        <w:ind w:hanging="361" w:left="942"/>
        <w:rPr>
          <w:sz w:val="20"/>
        </w:rPr>
      </w:pPr>
      <w:r>
        <w:rPr>
          <w:sz w:val="24"/>
        </w:rPr>
        <w:t xml:space="preserve">Функциональные методы в диагностике в пульмонологии. </w:t>
      </w:r>
      <w:r>
        <w:rPr>
          <w:sz w:val="20"/>
        </w:rPr>
        <w:t>ПК</w:t>
      </w:r>
      <w:r>
        <w:rPr>
          <w:spacing w:val="-15"/>
          <w:sz w:val="20"/>
        </w:rPr>
        <w:t xml:space="preserve"> </w:t>
      </w:r>
      <w:r>
        <w:rPr>
          <w:sz w:val="20"/>
        </w:rPr>
        <w:t>2</w:t>
      </w:r>
    </w:p>
    <w:p>
      <w:pPr>
        <w:pStyle w:val="ListParagraph"/>
        <w:numPr>
          <w:ilvl w:val="0"/>
          <w:numId w:val="21"/>
        </w:numPr>
        <w:tabs>
          <w:tab w:val="clear" w:pos="720"/>
          <w:tab w:val="left" w:pos="941" w:leader="none"/>
          <w:tab w:val="left" w:pos="942" w:leader="none"/>
        </w:tabs>
        <w:spacing w:lineRule="exact" w:line="276"/>
        <w:ind w:hanging="361" w:left="942"/>
        <w:rPr>
          <w:sz w:val="20"/>
        </w:rPr>
      </w:pPr>
      <w:r>
        <w:rPr>
          <w:sz w:val="24"/>
        </w:rPr>
        <w:t xml:space="preserve">Радиоизотопные методы диагностики заболеваний легких. </w:t>
      </w:r>
      <w:r>
        <w:rPr>
          <w:sz w:val="20"/>
        </w:rPr>
        <w:t>ПК</w:t>
      </w:r>
      <w:r>
        <w:rPr>
          <w:spacing w:val="-18"/>
          <w:sz w:val="20"/>
        </w:rPr>
        <w:t xml:space="preserve"> </w:t>
      </w:r>
      <w:r>
        <w:rPr>
          <w:sz w:val="20"/>
        </w:rPr>
        <w:t>2</w:t>
      </w:r>
    </w:p>
    <w:p>
      <w:pPr>
        <w:pStyle w:val="ListParagraph"/>
        <w:numPr>
          <w:ilvl w:val="0"/>
          <w:numId w:val="21"/>
        </w:numPr>
        <w:tabs>
          <w:tab w:val="clear" w:pos="720"/>
          <w:tab w:val="left" w:pos="941" w:leader="none"/>
          <w:tab w:val="left" w:pos="942" w:leader="none"/>
        </w:tabs>
        <w:spacing w:lineRule="exact" w:line="288"/>
        <w:ind w:hanging="361" w:left="942"/>
        <w:rPr>
          <w:sz w:val="20"/>
        </w:rPr>
      </w:pPr>
      <w:r>
        <w:rPr>
          <w:sz w:val="24"/>
        </w:rPr>
        <w:t xml:space="preserve">Торакоскопия. </w:t>
      </w:r>
      <w:r>
        <w:rPr>
          <w:sz w:val="20"/>
        </w:rPr>
        <w:t>ОПК-9</w:t>
      </w:r>
    </w:p>
    <w:p>
      <w:pPr>
        <w:pStyle w:val="BodyText"/>
        <w:ind w:left="0"/>
        <w:rPr>
          <w:sz w:val="26"/>
        </w:rPr>
      </w:pPr>
      <w:r>
        <w:rPr>
          <w:sz w:val="26"/>
        </w:rPr>
      </w:r>
    </w:p>
    <w:p>
      <w:pPr>
        <w:pStyle w:val="Heading1"/>
        <w:spacing w:before="230" w:after="0"/>
        <w:ind w:left="302" w:right="883"/>
        <w:rPr/>
      </w:pPr>
      <w:r>
        <w:rPr/>
        <w:t>Вопросы для подготовки к контрольной работе</w:t>
      </w:r>
    </w:p>
    <w:p>
      <w:pPr>
        <w:pStyle w:val="Normal"/>
        <w:ind w:left="302" w:right="883"/>
        <w:jc w:val="center"/>
        <w:rPr>
          <w:b/>
          <w:sz w:val="24"/>
        </w:rPr>
      </w:pPr>
      <w:r>
        <w:rPr>
          <w:b/>
          <w:sz w:val="24"/>
        </w:rPr>
        <w:t>«Методы диагностики заболеваний крови»</w:t>
      </w:r>
    </w:p>
    <w:p>
      <w:pPr>
        <w:pStyle w:val="BodyText"/>
        <w:ind w:left="0"/>
        <w:rPr>
          <w:b/>
        </w:rPr>
      </w:pPr>
      <w:r>
        <w:rPr>
          <w:b/>
        </w:rPr>
      </w:r>
    </w:p>
    <w:p>
      <w:pPr>
        <w:pStyle w:val="ListParagraph"/>
        <w:numPr>
          <w:ilvl w:val="0"/>
          <w:numId w:val="20"/>
        </w:numPr>
        <w:tabs>
          <w:tab w:val="clear" w:pos="720"/>
          <w:tab w:val="left" w:pos="942" w:leader="none"/>
        </w:tabs>
        <w:ind w:hanging="361" w:left="942"/>
        <w:rPr>
          <w:sz w:val="20"/>
        </w:rPr>
      </w:pPr>
      <w:r>
        <w:rPr>
          <w:sz w:val="24"/>
        </w:rPr>
        <w:t xml:space="preserve">Пункционная биопсия костного мозга и подсчет миелограммы. </w:t>
      </w:r>
      <w:r>
        <w:rPr>
          <w:sz w:val="20"/>
        </w:rPr>
        <w:t>ОПК-9</w:t>
      </w:r>
    </w:p>
    <w:p>
      <w:pPr>
        <w:sectPr>
          <w:footerReference w:type="default" r:id="rId11"/>
          <w:footerReference w:type="first" r:id="rId12"/>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20"/>
        </w:numPr>
        <w:tabs>
          <w:tab w:val="clear" w:pos="720"/>
          <w:tab w:val="left" w:pos="942" w:leader="none"/>
        </w:tabs>
        <w:ind w:hanging="361" w:left="942"/>
        <w:rPr>
          <w:sz w:val="20"/>
        </w:rPr>
      </w:pPr>
      <w:r>
        <w:rPr>
          <w:sz w:val="24"/>
        </w:rPr>
        <w:t xml:space="preserve">Трепанобиопсия и гистологическое исследование костного мозга. </w:t>
      </w:r>
      <w:r>
        <w:rPr>
          <w:sz w:val="20"/>
        </w:rPr>
        <w:t>ПК</w:t>
      </w:r>
      <w:r>
        <w:rPr>
          <w:spacing w:val="-3"/>
          <w:sz w:val="20"/>
        </w:rPr>
        <w:t xml:space="preserve"> </w:t>
      </w:r>
      <w:r>
        <w:rPr>
          <w:sz w:val="20"/>
        </w:rPr>
        <w:t>2</w:t>
      </w:r>
    </w:p>
    <w:p>
      <w:pPr>
        <w:pStyle w:val="ListParagraph"/>
        <w:numPr>
          <w:ilvl w:val="0"/>
          <w:numId w:val="20"/>
        </w:numPr>
        <w:tabs>
          <w:tab w:val="clear" w:pos="720"/>
          <w:tab w:val="left" w:pos="942" w:leader="none"/>
        </w:tabs>
        <w:spacing w:before="66" w:after="0"/>
        <w:ind w:hanging="361" w:left="942"/>
        <w:rPr>
          <w:sz w:val="20"/>
        </w:rPr>
      </w:pPr>
      <w:r>
        <w:rPr>
          <w:sz w:val="24"/>
        </w:rPr>
        <w:t xml:space="preserve">Биопсия и гистологическое исследование лимфатического узла. </w:t>
      </w:r>
      <w:r>
        <w:rPr>
          <w:sz w:val="20"/>
        </w:rPr>
        <w:t>ОПК-9</w:t>
      </w:r>
    </w:p>
    <w:p>
      <w:pPr>
        <w:pStyle w:val="ListParagraph"/>
        <w:numPr>
          <w:ilvl w:val="0"/>
          <w:numId w:val="20"/>
        </w:numPr>
        <w:tabs>
          <w:tab w:val="clear" w:pos="720"/>
          <w:tab w:val="left" w:pos="942" w:leader="none"/>
        </w:tabs>
        <w:ind w:hanging="361" w:left="942"/>
        <w:rPr>
          <w:sz w:val="20"/>
        </w:rPr>
      </w:pPr>
      <w:r>
        <w:rPr>
          <w:sz w:val="24"/>
        </w:rPr>
        <w:t xml:space="preserve">Генетические тесты в гематологии. </w:t>
      </w:r>
      <w:r>
        <w:rPr>
          <w:sz w:val="20"/>
        </w:rPr>
        <w:t>ОПК-9</w:t>
      </w:r>
    </w:p>
    <w:p>
      <w:pPr>
        <w:pStyle w:val="BodyText"/>
        <w:ind w:left="0"/>
        <w:rPr/>
      </w:pPr>
      <w:r>
        <w:rPr/>
      </w:r>
    </w:p>
    <w:p>
      <w:pPr>
        <w:pStyle w:val="Heading1"/>
        <w:ind w:left="3534"/>
        <w:jc w:val="left"/>
        <w:rPr/>
      </w:pPr>
      <w:r>
        <w:rPr/>
        <w:t>Вопросы к устным опросам</w:t>
      </w:r>
    </w:p>
    <w:p>
      <w:pPr>
        <w:pStyle w:val="BodyText"/>
        <w:ind w:left="0"/>
        <w:rPr>
          <w:b/>
        </w:rPr>
      </w:pPr>
      <w:r>
        <w:rPr>
          <w:b/>
        </w:rPr>
      </w:r>
    </w:p>
    <w:p>
      <w:pPr>
        <w:pStyle w:val="Normal"/>
        <w:ind w:left="931"/>
        <w:rPr>
          <w:b/>
          <w:sz w:val="24"/>
        </w:rPr>
      </w:pPr>
      <w:r>
        <w:rPr>
          <w:b/>
          <w:sz w:val="24"/>
        </w:rPr>
        <w:t>Тема 1. Функциональные методы диагностики в эндокринологии.</w:t>
      </w:r>
    </w:p>
    <w:p>
      <w:pPr>
        <w:pStyle w:val="BodyText"/>
        <w:ind w:left="0"/>
        <w:rPr>
          <w:b/>
        </w:rPr>
      </w:pPr>
      <w:r>
        <w:rPr>
          <w:b/>
        </w:rPr>
      </w:r>
    </w:p>
    <w:p>
      <w:pPr>
        <w:pStyle w:val="ListParagraph"/>
        <w:numPr>
          <w:ilvl w:val="0"/>
          <w:numId w:val="19"/>
        </w:numPr>
        <w:tabs>
          <w:tab w:val="clear" w:pos="720"/>
          <w:tab w:val="left" w:pos="942" w:leader="none"/>
        </w:tabs>
        <w:spacing w:lineRule="auto" w:line="276"/>
        <w:ind w:hanging="360" w:left="941" w:right="810"/>
        <w:jc w:val="both"/>
        <w:rPr>
          <w:sz w:val="20"/>
        </w:rPr>
      </w:pPr>
      <w:r>
        <w:rPr>
          <w:sz w:val="24"/>
        </w:rPr>
        <w:t xml:space="preserve">Функциональные пробы и специальные методы исследования в эндокринологии для дифференциальной диагностики эндокринопатий, показания и противопоказания к их применению. </w:t>
      </w:r>
      <w:r>
        <w:rPr>
          <w:sz w:val="20"/>
        </w:rPr>
        <w:t>ПК</w:t>
      </w:r>
      <w:r>
        <w:rPr>
          <w:spacing w:val="3"/>
          <w:sz w:val="20"/>
        </w:rPr>
        <w:t xml:space="preserve"> </w:t>
      </w:r>
      <w:r>
        <w:rPr>
          <w:sz w:val="20"/>
        </w:rPr>
        <w:t>2</w:t>
      </w:r>
    </w:p>
    <w:p>
      <w:pPr>
        <w:pStyle w:val="ListParagraph"/>
        <w:numPr>
          <w:ilvl w:val="0"/>
          <w:numId w:val="19"/>
        </w:numPr>
        <w:tabs>
          <w:tab w:val="clear" w:pos="720"/>
          <w:tab w:val="left" w:pos="942" w:leader="none"/>
        </w:tabs>
        <w:spacing w:lineRule="auto" w:line="276"/>
        <w:ind w:hanging="360" w:left="941" w:right="807"/>
        <w:jc w:val="both"/>
        <w:rPr>
          <w:sz w:val="20"/>
        </w:rPr>
      </w:pPr>
      <w:r>
        <w:rPr>
          <w:sz w:val="24"/>
        </w:rPr>
        <w:t xml:space="preserve">Лабораторные методы: малые и большие пробы с дексаметазоном, проба с церукалом, с тиролиберином, проба с L-ДОФА, клофелином, инсулином, проба с ТТГ, с люлиберином и стандартный глюкозотолерантный тест, проба с хорионическим гонадотропином, с гистамином, с сухоедением, с голоданием, оценка уровня гормонов в крови и их метаболитов в моче, определение полового хроматина, сахара в крови, в моче. </w:t>
      </w:r>
      <w:r>
        <w:rPr>
          <w:sz w:val="20"/>
        </w:rPr>
        <w:t>ОПК-9</w:t>
      </w:r>
    </w:p>
    <w:p>
      <w:pPr>
        <w:pStyle w:val="ListParagraph"/>
        <w:numPr>
          <w:ilvl w:val="0"/>
          <w:numId w:val="19"/>
        </w:numPr>
        <w:tabs>
          <w:tab w:val="clear" w:pos="720"/>
          <w:tab w:val="left" w:pos="942" w:leader="none"/>
        </w:tabs>
        <w:spacing w:lineRule="auto" w:line="276"/>
        <w:ind w:hanging="360" w:left="941" w:right="814"/>
        <w:jc w:val="both"/>
        <w:rPr>
          <w:sz w:val="20"/>
        </w:rPr>
      </w:pPr>
      <w:r>
        <w:rPr>
          <w:sz w:val="24"/>
        </w:rPr>
        <w:t xml:space="preserve">Инструментальные методы диагностики в эндокринологии. Принципы методик. Цели методик. Показания и противопоказания к выполнению. </w:t>
      </w:r>
      <w:r>
        <w:rPr>
          <w:sz w:val="20"/>
        </w:rPr>
        <w:t>ПК</w:t>
      </w:r>
      <w:r>
        <w:rPr>
          <w:spacing w:val="3"/>
          <w:sz w:val="20"/>
        </w:rPr>
        <w:t xml:space="preserve"> </w:t>
      </w:r>
      <w:r>
        <w:rPr>
          <w:sz w:val="20"/>
        </w:rPr>
        <w:t>2</w:t>
      </w:r>
    </w:p>
    <w:p>
      <w:pPr>
        <w:pStyle w:val="ListParagraph"/>
        <w:numPr>
          <w:ilvl w:val="0"/>
          <w:numId w:val="19"/>
        </w:numPr>
        <w:tabs>
          <w:tab w:val="clear" w:pos="720"/>
          <w:tab w:val="left" w:pos="942" w:leader="none"/>
        </w:tabs>
        <w:spacing w:lineRule="exact" w:line="275"/>
        <w:ind w:hanging="361" w:left="942"/>
        <w:jc w:val="both"/>
        <w:rPr>
          <w:sz w:val="20"/>
        </w:rPr>
      </w:pPr>
      <w:r>
        <w:rPr>
          <w:sz w:val="24"/>
        </w:rPr>
        <w:t xml:space="preserve">Сканирование желез внутренней секреции. </w:t>
      </w:r>
      <w:r>
        <w:rPr>
          <w:sz w:val="20"/>
        </w:rPr>
        <w:t>ПК</w:t>
      </w:r>
      <w:r>
        <w:rPr>
          <w:spacing w:val="3"/>
          <w:sz w:val="20"/>
        </w:rPr>
        <w:t xml:space="preserve"> </w:t>
      </w:r>
      <w:r>
        <w:rPr>
          <w:sz w:val="20"/>
        </w:rPr>
        <w:t>2</w:t>
      </w:r>
    </w:p>
    <w:p>
      <w:pPr>
        <w:pStyle w:val="ListParagraph"/>
        <w:numPr>
          <w:ilvl w:val="0"/>
          <w:numId w:val="19"/>
        </w:numPr>
        <w:tabs>
          <w:tab w:val="clear" w:pos="720"/>
          <w:tab w:val="left" w:pos="942" w:leader="none"/>
        </w:tabs>
        <w:spacing w:before="38" w:after="0"/>
        <w:ind w:hanging="361" w:left="942"/>
        <w:rPr>
          <w:sz w:val="20"/>
        </w:rPr>
      </w:pPr>
      <w:r>
        <w:rPr>
          <w:sz w:val="24"/>
        </w:rPr>
        <w:t xml:space="preserve">Применение ЭЭГ в эндокринологической практике. </w:t>
      </w:r>
      <w:r>
        <w:rPr>
          <w:sz w:val="20"/>
        </w:rPr>
        <w:t>ПК</w:t>
      </w:r>
      <w:r>
        <w:rPr>
          <w:spacing w:val="8"/>
          <w:sz w:val="20"/>
        </w:rPr>
        <w:t xml:space="preserve"> </w:t>
      </w:r>
      <w:r>
        <w:rPr>
          <w:sz w:val="20"/>
        </w:rPr>
        <w:t>2</w:t>
      </w:r>
    </w:p>
    <w:p>
      <w:pPr>
        <w:pStyle w:val="ListParagraph"/>
        <w:numPr>
          <w:ilvl w:val="0"/>
          <w:numId w:val="19"/>
        </w:numPr>
        <w:tabs>
          <w:tab w:val="clear" w:pos="720"/>
          <w:tab w:val="left" w:pos="942" w:leader="none"/>
        </w:tabs>
        <w:spacing w:before="40" w:after="0"/>
        <w:ind w:hanging="361" w:left="942"/>
        <w:rPr>
          <w:sz w:val="20"/>
        </w:rPr>
      </w:pPr>
      <w:r>
        <w:rPr>
          <w:sz w:val="24"/>
        </w:rPr>
        <w:t xml:space="preserve">Реовазография. </w:t>
      </w:r>
      <w:r>
        <w:rPr>
          <w:sz w:val="20"/>
        </w:rPr>
        <w:t>ПК</w:t>
      </w:r>
      <w:r>
        <w:rPr>
          <w:spacing w:val="1"/>
          <w:sz w:val="20"/>
        </w:rPr>
        <w:t xml:space="preserve"> </w:t>
      </w:r>
      <w:r>
        <w:rPr>
          <w:sz w:val="20"/>
        </w:rPr>
        <w:t>2</w:t>
      </w:r>
    </w:p>
    <w:p>
      <w:pPr>
        <w:pStyle w:val="ListParagraph"/>
        <w:numPr>
          <w:ilvl w:val="0"/>
          <w:numId w:val="19"/>
        </w:numPr>
        <w:tabs>
          <w:tab w:val="clear" w:pos="720"/>
          <w:tab w:val="left" w:pos="942" w:leader="none"/>
        </w:tabs>
        <w:spacing w:before="42" w:after="0"/>
        <w:ind w:hanging="361" w:left="942"/>
        <w:rPr>
          <w:sz w:val="20"/>
        </w:rPr>
      </w:pPr>
      <w:r>
        <w:rPr>
          <w:sz w:val="24"/>
        </w:rPr>
        <w:t xml:space="preserve">Хромосомный анализ. </w:t>
      </w:r>
      <w:r>
        <w:rPr>
          <w:sz w:val="20"/>
        </w:rPr>
        <w:t>ПК</w:t>
      </w:r>
      <w:r>
        <w:rPr>
          <w:spacing w:val="2"/>
          <w:sz w:val="20"/>
        </w:rPr>
        <w:t xml:space="preserve"> </w:t>
      </w:r>
      <w:r>
        <w:rPr>
          <w:sz w:val="20"/>
        </w:rPr>
        <w:t>2</w:t>
      </w:r>
    </w:p>
    <w:p>
      <w:pPr>
        <w:pStyle w:val="ListParagraph"/>
        <w:numPr>
          <w:ilvl w:val="0"/>
          <w:numId w:val="19"/>
        </w:numPr>
        <w:tabs>
          <w:tab w:val="clear" w:pos="720"/>
          <w:tab w:val="left" w:pos="942" w:leader="none"/>
        </w:tabs>
        <w:spacing w:before="40" w:after="0"/>
        <w:ind w:hanging="361" w:left="942"/>
        <w:rPr>
          <w:sz w:val="24"/>
        </w:rPr>
      </w:pPr>
      <w:r>
        <w:rPr>
          <w:sz w:val="24"/>
        </w:rPr>
        <w:t>Денситометрия. Принцип метода. Показания, противопоказания. Цели</w:t>
      </w:r>
      <w:r>
        <w:rPr>
          <w:spacing w:val="50"/>
          <w:sz w:val="24"/>
        </w:rPr>
        <w:t xml:space="preserve"> </w:t>
      </w:r>
      <w:r>
        <w:rPr>
          <w:sz w:val="24"/>
        </w:rPr>
        <w:t>проведения.</w:t>
      </w:r>
    </w:p>
    <w:p>
      <w:pPr>
        <w:pStyle w:val="Normal"/>
        <w:spacing w:before="35" w:after="0"/>
        <w:ind w:left="941"/>
        <w:rPr>
          <w:sz w:val="20"/>
        </w:rPr>
      </w:pPr>
      <w:r>
        <w:rPr>
          <w:sz w:val="20"/>
        </w:rPr>
        <w:t>ПК 2</w:t>
      </w:r>
    </w:p>
    <w:p>
      <w:pPr>
        <w:pStyle w:val="BodyText"/>
        <w:ind w:left="0"/>
        <w:rPr>
          <w:sz w:val="20"/>
        </w:rPr>
      </w:pPr>
      <w:r>
        <w:rPr>
          <w:sz w:val="20"/>
        </w:rPr>
      </w:r>
    </w:p>
    <w:p>
      <w:pPr>
        <w:pStyle w:val="BodyText"/>
        <w:spacing w:before="8" w:after="0"/>
        <w:ind w:left="0"/>
        <w:rPr>
          <w:sz w:val="23"/>
        </w:rPr>
      </w:pPr>
      <w:r>
        <w:rPr>
          <w:sz w:val="23"/>
        </w:rPr>
      </w:r>
    </w:p>
    <w:p>
      <w:pPr>
        <w:sectPr>
          <w:footerReference w:type="default" r:id="rId13"/>
          <w:footerReference w:type="first" r:id="rId14"/>
          <w:type w:val="nextPage"/>
          <w:pgSz w:w="11906" w:h="16838"/>
          <w:pgMar w:left="920" w:right="320" w:gutter="0" w:header="0" w:top="1040" w:footer="172" w:bottom="440"/>
          <w:pgNumType w:fmt="decimal"/>
          <w:formProt w:val="false"/>
          <w:textDirection w:val="lrTb"/>
          <w:docGrid w:type="default" w:linePitch="100" w:charSpace="4096"/>
        </w:sectPr>
      </w:pPr>
    </w:p>
    <w:p>
      <w:pPr>
        <w:pStyle w:val="BodyText"/>
        <w:spacing w:before="10" w:after="0"/>
        <w:ind w:left="0"/>
        <w:rPr>
          <w:sz w:val="31"/>
        </w:rPr>
      </w:pPr>
      <w:r>
        <w:rPr>
          <w:sz w:val="31"/>
        </w:rPr>
      </w:r>
    </w:p>
    <w:p>
      <w:pPr>
        <w:pStyle w:val="Heading1"/>
        <w:ind w:left="222"/>
        <w:jc w:val="left"/>
        <w:rPr/>
      </w:pPr>
      <w:r>
        <w:rPr>
          <w:spacing w:val="-1"/>
        </w:rPr>
        <w:t>ЭКГ.</w:t>
      </w:r>
    </w:p>
    <w:p>
      <w:pPr>
        <w:pStyle w:val="Normal"/>
        <w:spacing w:before="90" w:after="0"/>
        <w:ind w:left="120"/>
        <w:rPr>
          <w:b/>
          <w:sz w:val="24"/>
        </w:rPr>
      </w:pPr>
      <w:r>
        <w:br w:type="column"/>
      </w:r>
      <w:r>
        <w:rPr>
          <w:b/>
          <w:sz w:val="24"/>
        </w:rPr>
        <w:t>Тема 2. Электрофизиологические основы и диагностические возможности метода</w:t>
      </w:r>
    </w:p>
    <w:p>
      <w:pPr>
        <w:pStyle w:val="BodyText"/>
        <w:ind w:left="0"/>
        <w:rPr>
          <w:b/>
        </w:rPr>
      </w:pPr>
      <w:r>
        <w:rPr>
          <w:b/>
        </w:rPr>
      </w:r>
    </w:p>
    <w:p>
      <w:pPr>
        <w:pStyle w:val="ListParagraph"/>
        <w:numPr>
          <w:ilvl w:val="0"/>
          <w:numId w:val="18"/>
        </w:numPr>
        <w:tabs>
          <w:tab w:val="clear" w:pos="720"/>
          <w:tab w:val="left" w:pos="483" w:leader="none"/>
        </w:tabs>
        <w:ind w:hanging="361" w:left="482"/>
        <w:jc w:val="left"/>
        <w:rPr>
          <w:sz w:val="20"/>
        </w:rPr>
      </w:pPr>
      <w:r>
        <w:rPr>
          <w:sz w:val="24"/>
        </w:rPr>
        <w:t xml:space="preserve">Биоэлектрические основы электрокардиографии.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Мембранная теория возникновения биопотенциалов. </w:t>
      </w:r>
      <w:r>
        <w:rPr>
          <w:sz w:val="20"/>
        </w:rPr>
        <w:t>ПК</w:t>
      </w:r>
      <w:r>
        <w:rPr>
          <w:spacing w:val="9"/>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Основные функции сердца. </w:t>
      </w:r>
      <w:r>
        <w:rPr>
          <w:sz w:val="20"/>
        </w:rPr>
        <w:t>ПК</w:t>
      </w:r>
      <w:r>
        <w:rPr>
          <w:spacing w:val="2"/>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Функция автоматизма. </w:t>
      </w:r>
      <w:r>
        <w:rPr>
          <w:sz w:val="20"/>
        </w:rPr>
        <w:t>ПК</w:t>
      </w:r>
      <w:r>
        <w:rPr>
          <w:spacing w:val="5"/>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Функция проводимости.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43" w:after="0"/>
        <w:ind w:hanging="361" w:left="482"/>
        <w:jc w:val="left"/>
        <w:rPr>
          <w:sz w:val="20"/>
        </w:rPr>
      </w:pPr>
      <w:r>
        <w:rPr>
          <w:sz w:val="24"/>
        </w:rPr>
        <w:t xml:space="preserve">Функция возбудимости и рефрактерность волокон миокарда. </w:t>
      </w:r>
      <w:r>
        <w:rPr>
          <w:sz w:val="20"/>
        </w:rPr>
        <w:t>ПК</w:t>
      </w:r>
      <w:r>
        <w:rPr>
          <w:spacing w:val="4"/>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Функция сократимости. </w:t>
      </w:r>
      <w:r>
        <w:rPr>
          <w:sz w:val="20"/>
        </w:rPr>
        <w:t>ПК</w:t>
      </w:r>
      <w:r>
        <w:rPr>
          <w:spacing w:val="2"/>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Формирование нормальной электрокардиограммы. </w:t>
      </w:r>
      <w:r>
        <w:rPr>
          <w:sz w:val="20"/>
        </w:rPr>
        <w:t>ПК</w:t>
      </w:r>
      <w:r>
        <w:rPr>
          <w:spacing w:val="4"/>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Формирование электрограммы одиночного мышечного волокна. </w:t>
      </w:r>
      <w:r>
        <w:rPr>
          <w:sz w:val="20"/>
        </w:rPr>
        <w:t>ПК</w:t>
      </w:r>
      <w:r>
        <w:rPr>
          <w:spacing w:val="6"/>
          <w:sz w:val="20"/>
        </w:rPr>
        <w:t xml:space="preserve"> </w:t>
      </w:r>
      <w:r>
        <w:rPr>
          <w:sz w:val="20"/>
        </w:rPr>
        <w:t>2</w:t>
      </w:r>
    </w:p>
    <w:p>
      <w:pPr>
        <w:pStyle w:val="ListParagraph"/>
        <w:numPr>
          <w:ilvl w:val="0"/>
          <w:numId w:val="18"/>
        </w:numPr>
        <w:tabs>
          <w:tab w:val="clear" w:pos="720"/>
          <w:tab w:val="left" w:pos="483" w:leader="none"/>
        </w:tabs>
        <w:spacing w:lineRule="auto" w:line="276" w:before="42" w:after="0"/>
        <w:ind w:hanging="360" w:left="482" w:right="810"/>
        <w:jc w:val="left"/>
        <w:rPr>
          <w:sz w:val="20"/>
        </w:rPr>
      </w:pPr>
      <w:r>
        <w:rPr>
          <w:sz w:val="24"/>
        </w:rPr>
        <w:t xml:space="preserve">Дипольные свойства волны деполяризации и реполяризации на поверхности одиночного мышечного волокна. </w:t>
      </w:r>
      <w:r>
        <w:rPr>
          <w:sz w:val="20"/>
        </w:rPr>
        <w:t>ПК</w:t>
      </w:r>
      <w:r>
        <w:rPr>
          <w:spacing w:val="4"/>
          <w:sz w:val="20"/>
        </w:rPr>
        <w:t xml:space="preserve"> </w:t>
      </w:r>
      <w:r>
        <w:rPr>
          <w:sz w:val="20"/>
        </w:rPr>
        <w:t>2</w:t>
      </w:r>
    </w:p>
    <w:p>
      <w:pPr>
        <w:pStyle w:val="ListParagraph"/>
        <w:numPr>
          <w:ilvl w:val="0"/>
          <w:numId w:val="18"/>
        </w:numPr>
        <w:tabs>
          <w:tab w:val="clear" w:pos="720"/>
          <w:tab w:val="left" w:pos="483" w:leader="none"/>
        </w:tabs>
        <w:spacing w:lineRule="auto" w:line="276"/>
        <w:ind w:hanging="360" w:left="482" w:right="811"/>
        <w:jc w:val="left"/>
        <w:rPr>
          <w:sz w:val="20"/>
        </w:rPr>
      </w:pPr>
      <w:r>
        <w:rPr>
          <w:sz w:val="24"/>
        </w:rPr>
        <w:t xml:space="preserve">Понятие о векторе. Электрическое поле источника тока. Понятие о суммации и разложении векторов. </w:t>
      </w:r>
      <w:r>
        <w:rPr>
          <w:sz w:val="20"/>
        </w:rPr>
        <w:t>ПК</w:t>
      </w:r>
      <w:r>
        <w:rPr>
          <w:spacing w:val="2"/>
          <w:sz w:val="20"/>
        </w:rPr>
        <w:t xml:space="preserve"> </w:t>
      </w:r>
      <w:r>
        <w:rPr>
          <w:sz w:val="20"/>
        </w:rPr>
        <w:t>2</w:t>
      </w:r>
    </w:p>
    <w:p>
      <w:pPr>
        <w:pStyle w:val="ListParagraph"/>
        <w:numPr>
          <w:ilvl w:val="0"/>
          <w:numId w:val="18"/>
        </w:numPr>
        <w:tabs>
          <w:tab w:val="clear" w:pos="720"/>
          <w:tab w:val="left" w:pos="483" w:leader="none"/>
        </w:tabs>
        <w:spacing w:lineRule="auto" w:line="276"/>
        <w:ind w:hanging="360" w:left="482" w:right="811"/>
        <w:jc w:val="left"/>
        <w:rPr>
          <w:sz w:val="20"/>
        </w:rPr>
      </w:pPr>
      <w:r>
        <w:rPr>
          <w:sz w:val="24"/>
        </w:rPr>
        <w:t xml:space="preserve">Формирование электрокардиограммы при распространении волны возбуждения по сердцу. </w:t>
      </w:r>
      <w:r>
        <w:rPr>
          <w:sz w:val="20"/>
        </w:rPr>
        <w:t>ПК 2</w:t>
      </w:r>
    </w:p>
    <w:p>
      <w:pPr>
        <w:pStyle w:val="ListParagraph"/>
        <w:numPr>
          <w:ilvl w:val="0"/>
          <w:numId w:val="18"/>
        </w:numPr>
        <w:tabs>
          <w:tab w:val="clear" w:pos="720"/>
          <w:tab w:val="left" w:pos="483" w:leader="none"/>
        </w:tabs>
        <w:spacing w:lineRule="exact" w:line="275"/>
        <w:ind w:hanging="361" w:left="482"/>
        <w:jc w:val="left"/>
        <w:rPr>
          <w:sz w:val="20"/>
        </w:rPr>
      </w:pPr>
      <w:r>
        <w:rPr>
          <w:sz w:val="24"/>
        </w:rPr>
        <w:t xml:space="preserve">Методика регистрации электрокардиограммы.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38" w:after="0"/>
        <w:ind w:hanging="361" w:left="482"/>
        <w:jc w:val="left"/>
        <w:rPr>
          <w:sz w:val="20"/>
        </w:rPr>
      </w:pPr>
      <w:r>
        <w:rPr>
          <w:sz w:val="24"/>
        </w:rPr>
        <w:t xml:space="preserve">Электрокардиографическая аппаратура. </w:t>
      </w:r>
      <w:r>
        <w:rPr>
          <w:sz w:val="20"/>
        </w:rPr>
        <w:t>ПК</w:t>
      </w:r>
      <w:r>
        <w:rPr>
          <w:spacing w:val="6"/>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Электрокардиографические отведения.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Стандартные отведения. </w:t>
      </w:r>
      <w:r>
        <w:rPr>
          <w:sz w:val="20"/>
        </w:rPr>
        <w:t>ПК</w:t>
      </w:r>
      <w:r>
        <w:rPr>
          <w:spacing w:val="5"/>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Усиленные отведения от конечностей.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Шестиосевая система координат. </w:t>
      </w:r>
      <w:r>
        <w:rPr>
          <w:sz w:val="20"/>
        </w:rPr>
        <w:t>ПК</w:t>
      </w:r>
      <w:r>
        <w:rPr>
          <w:spacing w:val="7"/>
          <w:sz w:val="20"/>
        </w:rPr>
        <w:t xml:space="preserve"> </w:t>
      </w:r>
      <w:r>
        <w:rPr>
          <w:sz w:val="20"/>
        </w:rPr>
        <w:t>2</w:t>
      </w:r>
    </w:p>
    <w:p>
      <w:pPr>
        <w:sectPr>
          <w:type w:val="continuous"/>
          <w:pgSz w:w="11906" w:h="16838"/>
          <w:pgMar w:left="920" w:right="320" w:gutter="0" w:header="0" w:top="1040" w:footer="172" w:bottom="440"/>
          <w:cols w:num="2" w:equalWidth="false" w:sep="false">
            <w:col w:w="768" w:space="40"/>
            <w:col w:w="9857"/>
          </w:cols>
          <w:formProt w:val="false"/>
          <w:textDirection w:val="lrTb"/>
          <w:docGrid w:type="default" w:linePitch="100" w:charSpace="4096"/>
        </w:sectPr>
      </w:pPr>
    </w:p>
    <w:p>
      <w:pPr>
        <w:pStyle w:val="ListParagraph"/>
        <w:numPr>
          <w:ilvl w:val="0"/>
          <w:numId w:val="18"/>
        </w:numPr>
        <w:tabs>
          <w:tab w:val="clear" w:pos="720"/>
          <w:tab w:val="left" w:pos="1292" w:leader="none"/>
        </w:tabs>
        <w:spacing w:before="66" w:after="0"/>
        <w:ind w:hanging="361" w:left="1292"/>
        <w:jc w:val="left"/>
        <w:rPr>
          <w:sz w:val="20"/>
        </w:rPr>
      </w:pPr>
      <w:r>
        <w:rPr>
          <w:sz w:val="24"/>
        </w:rPr>
        <w:t xml:space="preserve">Грудные отведения.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Дополнительные отведения. </w:t>
      </w:r>
      <w:r>
        <w:rPr>
          <w:sz w:val="20"/>
        </w:rPr>
        <w:t>ПК</w:t>
      </w:r>
      <w:r>
        <w:rPr>
          <w:spacing w:val="4"/>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Техника регистрации электрокардиограммы. </w:t>
      </w:r>
      <w:r>
        <w:rPr>
          <w:sz w:val="20"/>
        </w:rPr>
        <w:t>ПК</w:t>
      </w:r>
      <w:r>
        <w:rPr>
          <w:spacing w:val="5"/>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Условия проведения электрокардиографического исследования.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Наложение электродов. Подключение проводов к электродам. </w:t>
      </w:r>
      <w:r>
        <w:rPr>
          <w:sz w:val="20"/>
        </w:rPr>
        <w:t>ПК</w:t>
      </w:r>
      <w:r>
        <w:rPr>
          <w:spacing w:val="6"/>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Выбор усилений электрокардиографа. </w:t>
      </w:r>
      <w:r>
        <w:rPr>
          <w:sz w:val="20"/>
        </w:rPr>
        <w:t>ПК</w:t>
      </w:r>
      <w:r>
        <w:rPr>
          <w:spacing w:val="6"/>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Запись электрокардиограммы. </w:t>
      </w:r>
      <w:r>
        <w:rPr>
          <w:sz w:val="20"/>
        </w:rPr>
        <w:t>ПК</w:t>
      </w:r>
      <w:r>
        <w:rPr>
          <w:spacing w:val="4"/>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Нормальная электрокардиограмма. </w:t>
      </w:r>
      <w:r>
        <w:rPr>
          <w:sz w:val="20"/>
        </w:rPr>
        <w:t>ПК</w:t>
      </w:r>
      <w:r>
        <w:rPr>
          <w:spacing w:val="-5"/>
          <w:sz w:val="20"/>
        </w:rPr>
        <w:t xml:space="preserve"> </w:t>
      </w:r>
      <w:r>
        <w:rPr>
          <w:sz w:val="20"/>
        </w:rPr>
        <w:t>2</w:t>
      </w:r>
    </w:p>
    <w:p>
      <w:pPr>
        <w:pStyle w:val="ListParagraph"/>
        <w:numPr>
          <w:ilvl w:val="0"/>
          <w:numId w:val="18"/>
        </w:numPr>
        <w:tabs>
          <w:tab w:val="clear" w:pos="720"/>
          <w:tab w:val="left" w:pos="1352" w:leader="none"/>
        </w:tabs>
        <w:spacing w:before="42" w:after="0"/>
        <w:ind w:hanging="421" w:left="1352"/>
        <w:jc w:val="left"/>
        <w:rPr>
          <w:sz w:val="20"/>
        </w:rPr>
      </w:pPr>
      <w:r>
        <w:rPr>
          <w:sz w:val="24"/>
        </w:rPr>
        <w:t xml:space="preserve">Зубец P.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Интервал PQ. </w:t>
      </w:r>
      <w:r>
        <w:rPr>
          <w:sz w:val="20"/>
        </w:rPr>
        <w:t>ПК</w:t>
      </w:r>
      <w:r>
        <w:rPr>
          <w:spacing w:val="-1"/>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Желудочковый комплекс QRS.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Зубец Q. </w:t>
      </w:r>
      <w:r>
        <w:rPr>
          <w:sz w:val="20"/>
        </w:rPr>
        <w:t>ПК</w:t>
      </w:r>
      <w:r>
        <w:rPr>
          <w:spacing w:val="-6"/>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Зубец R. </w:t>
      </w:r>
      <w:r>
        <w:rPr>
          <w:sz w:val="20"/>
        </w:rPr>
        <w:t>ПК</w:t>
      </w:r>
      <w:r>
        <w:rPr>
          <w:spacing w:val="-7"/>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Зубец S. </w:t>
      </w:r>
      <w:r>
        <w:rPr>
          <w:sz w:val="20"/>
        </w:rPr>
        <w:t>ПК</w:t>
      </w:r>
      <w:r>
        <w:rPr>
          <w:spacing w:val="-6"/>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Сегмент RST. </w:t>
      </w:r>
      <w:r>
        <w:rPr>
          <w:sz w:val="20"/>
        </w:rPr>
        <w:t>ПК 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Зубец T.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Интервал QT. </w:t>
      </w:r>
      <w:r>
        <w:rPr>
          <w:sz w:val="20"/>
        </w:rPr>
        <w:t>ПК</w:t>
      </w:r>
      <w:r>
        <w:rPr>
          <w:spacing w:val="-1"/>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Анализ электрокардиограммы. </w:t>
      </w:r>
      <w:r>
        <w:rPr>
          <w:sz w:val="20"/>
        </w:rPr>
        <w:t>ОПК-9</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Общая схема расшифровки ЭКГ.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Анализ сердечного ритма и проводимости. </w:t>
      </w:r>
      <w:r>
        <w:rPr>
          <w:sz w:val="20"/>
        </w:rPr>
        <w:t>ОПК-9</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Анализ регулярности сердечных сокращений.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Подсчет числа сердечных сокращений. </w:t>
      </w:r>
      <w:r>
        <w:rPr>
          <w:sz w:val="20"/>
        </w:rPr>
        <w:t>ОПК-9</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Определение источника возбуждения.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Оценка функции проводимости. </w:t>
      </w:r>
      <w:r>
        <w:rPr>
          <w:sz w:val="20"/>
        </w:rPr>
        <w:t>ОПК-9</w:t>
      </w:r>
    </w:p>
    <w:p>
      <w:pPr>
        <w:pStyle w:val="ListParagraph"/>
        <w:numPr>
          <w:ilvl w:val="0"/>
          <w:numId w:val="18"/>
        </w:numPr>
        <w:tabs>
          <w:tab w:val="clear" w:pos="720"/>
          <w:tab w:val="left" w:pos="1292" w:leader="none"/>
        </w:tabs>
        <w:spacing w:lineRule="auto" w:line="276" w:before="42" w:after="0"/>
        <w:ind w:hanging="360" w:left="1292" w:right="809"/>
        <w:jc w:val="left"/>
        <w:rPr>
          <w:sz w:val="20"/>
        </w:rPr>
      </w:pPr>
      <w:r>
        <w:rPr>
          <w:sz w:val="24"/>
        </w:rPr>
        <w:t xml:space="preserve">Определение поворотов сердца вокруг переднезадней, продольной и поперечной осей. </w:t>
      </w:r>
      <w:r>
        <w:rPr>
          <w:sz w:val="20"/>
        </w:rPr>
        <w:t>ОПК-9</w:t>
      </w:r>
    </w:p>
    <w:p>
      <w:pPr>
        <w:pStyle w:val="ListParagraph"/>
        <w:numPr>
          <w:ilvl w:val="0"/>
          <w:numId w:val="18"/>
        </w:numPr>
        <w:tabs>
          <w:tab w:val="clear" w:pos="720"/>
          <w:tab w:val="left" w:pos="1292" w:leader="none"/>
        </w:tabs>
        <w:spacing w:lineRule="exact" w:line="275"/>
        <w:ind w:hanging="361" w:left="1292"/>
        <w:jc w:val="left"/>
        <w:rPr>
          <w:sz w:val="20"/>
        </w:rPr>
      </w:pPr>
      <w:r>
        <w:rPr>
          <w:sz w:val="24"/>
        </w:rPr>
        <w:t xml:space="preserve">Определение положения электрической оси сердца.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Повороты сердца вокруг переднезадней оси. </w:t>
      </w:r>
      <w:r>
        <w:rPr>
          <w:sz w:val="20"/>
        </w:rPr>
        <w:t>ОПК-9</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Определение поворотов сердца вокруг продольной оси.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Определение поворотов сердца вокруг поперечной оси. </w:t>
      </w:r>
      <w:r>
        <w:rPr>
          <w:sz w:val="20"/>
        </w:rPr>
        <w:t>ОПК-9</w:t>
      </w:r>
    </w:p>
    <w:p>
      <w:pPr>
        <w:pStyle w:val="ListParagraph"/>
        <w:numPr>
          <w:ilvl w:val="0"/>
          <w:numId w:val="18"/>
        </w:numPr>
        <w:tabs>
          <w:tab w:val="clear" w:pos="720"/>
          <w:tab w:val="left" w:pos="1292" w:leader="none"/>
        </w:tabs>
        <w:spacing w:before="43" w:after="0"/>
        <w:ind w:hanging="361" w:left="1292"/>
        <w:jc w:val="left"/>
        <w:rPr>
          <w:sz w:val="20"/>
        </w:rPr>
      </w:pPr>
      <w:r>
        <w:rPr>
          <w:sz w:val="24"/>
        </w:rPr>
        <w:t xml:space="preserve">Электрокардиографическое заключение. </w:t>
      </w:r>
      <w:r>
        <w:rPr>
          <w:sz w:val="20"/>
        </w:rPr>
        <w:t>ОПК-9</w:t>
      </w:r>
    </w:p>
    <w:p>
      <w:pPr>
        <w:pStyle w:val="BodyText"/>
        <w:spacing w:before="5" w:after="0"/>
        <w:ind w:left="0"/>
        <w:rPr>
          <w:sz w:val="27"/>
        </w:rPr>
      </w:pPr>
      <w:r>
        <w:rPr>
          <w:sz w:val="27"/>
        </w:rPr>
      </w:r>
    </w:p>
    <w:p>
      <w:pPr>
        <w:pStyle w:val="Heading1"/>
        <w:ind w:left="931"/>
        <w:jc w:val="left"/>
        <w:rPr/>
      </w:pPr>
      <w:r>
        <w:rPr/>
        <w:t>Тема 3. Использование функциональных проб в ЭКГ-диагностике.</w:t>
      </w:r>
    </w:p>
    <w:p>
      <w:pPr>
        <w:pStyle w:val="ListParagraph"/>
        <w:numPr>
          <w:ilvl w:val="0"/>
          <w:numId w:val="17"/>
        </w:numPr>
        <w:tabs>
          <w:tab w:val="clear" w:pos="720"/>
          <w:tab w:val="left" w:pos="942" w:leader="none"/>
        </w:tabs>
        <w:ind w:hanging="361" w:left="942"/>
        <w:rPr>
          <w:sz w:val="20"/>
        </w:rPr>
      </w:pPr>
      <w:r>
        <w:rPr>
          <w:sz w:val="24"/>
        </w:rPr>
        <w:t xml:space="preserve">Понятие функциональных проб. </w:t>
      </w:r>
      <w:r>
        <w:rPr>
          <w:sz w:val="20"/>
        </w:rPr>
        <w:t>ПК</w:t>
      </w:r>
      <w:r>
        <w:rPr>
          <w:spacing w:val="5"/>
          <w:sz w:val="20"/>
        </w:rPr>
        <w:t xml:space="preserve"> </w:t>
      </w:r>
      <w:r>
        <w:rPr>
          <w:sz w:val="20"/>
        </w:rPr>
        <w:t>2</w:t>
      </w:r>
    </w:p>
    <w:p>
      <w:pPr>
        <w:pStyle w:val="ListParagraph"/>
        <w:numPr>
          <w:ilvl w:val="0"/>
          <w:numId w:val="17"/>
        </w:numPr>
        <w:tabs>
          <w:tab w:val="clear" w:pos="720"/>
          <w:tab w:val="left" w:pos="942" w:leader="none"/>
        </w:tabs>
        <w:spacing w:before="42" w:after="0"/>
        <w:ind w:hanging="361" w:left="942"/>
        <w:rPr>
          <w:sz w:val="20"/>
        </w:rPr>
      </w:pPr>
      <w:r>
        <w:rPr>
          <w:sz w:val="24"/>
        </w:rPr>
        <w:t xml:space="preserve">Основные функциональные пробы, применяемые в ЭКГ- диагностике. </w:t>
      </w:r>
      <w:r>
        <w:rPr>
          <w:sz w:val="20"/>
        </w:rPr>
        <w:t>ПК</w:t>
      </w:r>
      <w:r>
        <w:rPr>
          <w:spacing w:val="4"/>
          <w:sz w:val="20"/>
        </w:rPr>
        <w:t xml:space="preserve"> </w:t>
      </w:r>
      <w:r>
        <w:rPr>
          <w:sz w:val="20"/>
        </w:rPr>
        <w:t>2</w:t>
      </w:r>
    </w:p>
    <w:p>
      <w:pPr>
        <w:pStyle w:val="ListParagraph"/>
        <w:numPr>
          <w:ilvl w:val="0"/>
          <w:numId w:val="17"/>
        </w:numPr>
        <w:tabs>
          <w:tab w:val="clear" w:pos="720"/>
          <w:tab w:val="left" w:pos="942" w:leader="none"/>
        </w:tabs>
        <w:spacing w:before="40" w:after="0"/>
        <w:ind w:hanging="361" w:left="942"/>
        <w:rPr>
          <w:sz w:val="20"/>
        </w:rPr>
      </w:pPr>
      <w:r>
        <w:rPr>
          <w:sz w:val="24"/>
        </w:rPr>
        <w:t xml:space="preserve">Показания к проведению нагрузочных тестов. </w:t>
      </w:r>
      <w:r>
        <w:rPr>
          <w:sz w:val="20"/>
        </w:rPr>
        <w:t>ПК</w:t>
      </w:r>
      <w:r>
        <w:rPr>
          <w:spacing w:val="6"/>
          <w:sz w:val="20"/>
        </w:rPr>
        <w:t xml:space="preserve"> </w:t>
      </w:r>
      <w:r>
        <w:rPr>
          <w:sz w:val="20"/>
        </w:rPr>
        <w:t>2</w:t>
      </w:r>
    </w:p>
    <w:p>
      <w:pPr>
        <w:pStyle w:val="ListParagraph"/>
        <w:numPr>
          <w:ilvl w:val="0"/>
          <w:numId w:val="17"/>
        </w:numPr>
        <w:tabs>
          <w:tab w:val="clear" w:pos="720"/>
          <w:tab w:val="left" w:pos="942" w:leader="none"/>
        </w:tabs>
        <w:spacing w:before="42" w:after="0"/>
        <w:ind w:hanging="361" w:left="942"/>
        <w:rPr>
          <w:sz w:val="20"/>
        </w:rPr>
      </w:pPr>
      <w:r>
        <w:rPr>
          <w:sz w:val="24"/>
        </w:rPr>
        <w:t xml:space="preserve">Пробы с дозированной физической нагрузкой.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Велоэргометрия. Цели метода. Принцип проведения методики. </w:t>
      </w:r>
      <w:r>
        <w:rPr>
          <w:sz w:val="20"/>
        </w:rPr>
        <w:t>ПК</w:t>
      </w:r>
      <w:r>
        <w:rPr>
          <w:spacing w:val="6"/>
          <w:sz w:val="20"/>
        </w:rPr>
        <w:t xml:space="preserve"> </w:t>
      </w:r>
      <w:r>
        <w:rPr>
          <w:sz w:val="20"/>
        </w:rPr>
        <w:t>2</w:t>
      </w:r>
    </w:p>
    <w:p>
      <w:pPr>
        <w:pStyle w:val="ListParagraph"/>
        <w:numPr>
          <w:ilvl w:val="0"/>
          <w:numId w:val="17"/>
        </w:numPr>
        <w:tabs>
          <w:tab w:val="clear" w:pos="720"/>
          <w:tab w:val="left" w:pos="942" w:leader="none"/>
        </w:tabs>
        <w:spacing w:before="42" w:after="0"/>
        <w:ind w:hanging="361" w:left="942"/>
        <w:rPr>
          <w:sz w:val="20"/>
        </w:rPr>
      </w:pPr>
      <w:r>
        <w:rPr>
          <w:sz w:val="24"/>
        </w:rPr>
        <w:t xml:space="preserve">Показания, противопоказания к ВЭМ. </w:t>
      </w:r>
      <w:r>
        <w:rPr>
          <w:sz w:val="20"/>
        </w:rPr>
        <w:t>ПК</w:t>
      </w:r>
      <w:r>
        <w:rPr>
          <w:spacing w:val="5"/>
          <w:sz w:val="20"/>
        </w:rPr>
        <w:t xml:space="preserve"> </w:t>
      </w:r>
      <w:r>
        <w:rPr>
          <w:sz w:val="20"/>
        </w:rPr>
        <w:t>2</w:t>
      </w:r>
    </w:p>
    <w:p>
      <w:pPr>
        <w:pStyle w:val="ListParagraph"/>
        <w:numPr>
          <w:ilvl w:val="0"/>
          <w:numId w:val="17"/>
        </w:numPr>
        <w:tabs>
          <w:tab w:val="clear" w:pos="720"/>
          <w:tab w:val="left" w:pos="942" w:leader="none"/>
        </w:tabs>
        <w:spacing w:before="40" w:after="0"/>
        <w:ind w:hanging="361" w:left="942"/>
        <w:rPr>
          <w:sz w:val="20"/>
        </w:rPr>
      </w:pPr>
      <w:r>
        <w:rPr>
          <w:sz w:val="24"/>
        </w:rPr>
        <w:t xml:space="preserve">Схемы проведения ВЭМ пробы. </w:t>
      </w:r>
      <w:r>
        <w:rPr>
          <w:sz w:val="20"/>
        </w:rPr>
        <w:t>ПК</w:t>
      </w:r>
      <w:r>
        <w:rPr>
          <w:spacing w:val="2"/>
          <w:sz w:val="20"/>
        </w:rPr>
        <w:t xml:space="preserve"> </w:t>
      </w:r>
      <w:r>
        <w:rPr>
          <w:sz w:val="20"/>
        </w:rPr>
        <w:t>2</w:t>
      </w:r>
    </w:p>
    <w:p>
      <w:pPr>
        <w:pStyle w:val="ListParagraph"/>
        <w:numPr>
          <w:ilvl w:val="0"/>
          <w:numId w:val="17"/>
        </w:numPr>
        <w:tabs>
          <w:tab w:val="clear" w:pos="720"/>
          <w:tab w:val="left" w:pos="942" w:leader="none"/>
        </w:tabs>
        <w:spacing w:lineRule="auto" w:line="276" w:before="42" w:after="0"/>
        <w:ind w:hanging="360" w:left="941" w:right="810"/>
        <w:rPr>
          <w:sz w:val="20"/>
        </w:rPr>
      </w:pPr>
      <w:r>
        <w:rPr>
          <w:sz w:val="24"/>
        </w:rPr>
        <w:t xml:space="preserve">Стресс-Эхо-кардиография. Цели метода. Принцип проведения методики. Показания, противопоказания к проведению. </w:t>
      </w:r>
      <w:r>
        <w:rPr>
          <w:sz w:val="20"/>
        </w:rPr>
        <w:t>ПК</w:t>
      </w:r>
      <w:r>
        <w:rPr>
          <w:spacing w:val="2"/>
          <w:sz w:val="20"/>
        </w:rPr>
        <w:t xml:space="preserve"> </w:t>
      </w:r>
      <w:r>
        <w:rPr>
          <w:sz w:val="20"/>
        </w:rPr>
        <w:t>2</w:t>
      </w:r>
    </w:p>
    <w:p>
      <w:pPr>
        <w:pStyle w:val="ListParagraph"/>
        <w:numPr>
          <w:ilvl w:val="0"/>
          <w:numId w:val="17"/>
        </w:numPr>
        <w:tabs>
          <w:tab w:val="clear" w:pos="720"/>
          <w:tab w:val="left" w:pos="942" w:leader="none"/>
        </w:tabs>
        <w:spacing w:lineRule="exact" w:line="275"/>
        <w:ind w:hanging="361" w:left="942"/>
        <w:rPr>
          <w:sz w:val="20"/>
        </w:rPr>
      </w:pPr>
      <w:r>
        <w:rPr>
          <w:sz w:val="24"/>
        </w:rPr>
        <w:t xml:space="preserve">Критерии высокого риска коронарных осложнений.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Толерантность к нагрузке по ВЭМ-тесту. </w:t>
      </w:r>
      <w:r>
        <w:rPr>
          <w:sz w:val="20"/>
        </w:rPr>
        <w:t>ПК</w:t>
      </w:r>
      <w:r>
        <w:rPr>
          <w:spacing w:val="7"/>
          <w:sz w:val="20"/>
        </w:rPr>
        <w:t xml:space="preserve"> </w:t>
      </w:r>
      <w:r>
        <w:rPr>
          <w:sz w:val="20"/>
        </w:rPr>
        <w:t>2</w:t>
      </w:r>
    </w:p>
    <w:p>
      <w:pPr>
        <w:pStyle w:val="ListParagraph"/>
        <w:numPr>
          <w:ilvl w:val="0"/>
          <w:numId w:val="17"/>
        </w:numPr>
        <w:tabs>
          <w:tab w:val="clear" w:pos="720"/>
          <w:tab w:val="left" w:pos="942" w:leader="none"/>
        </w:tabs>
        <w:spacing w:before="42" w:after="0"/>
        <w:ind w:hanging="361" w:left="942"/>
        <w:rPr>
          <w:sz w:val="20"/>
        </w:rPr>
      </w:pPr>
      <w:r>
        <w:rPr>
          <w:sz w:val="24"/>
        </w:rPr>
        <w:t xml:space="preserve">Критерии прекращения ВЭМ-пробы. </w:t>
      </w:r>
      <w:r>
        <w:rPr>
          <w:sz w:val="20"/>
        </w:rPr>
        <w:t>ПК</w:t>
      </w:r>
      <w:r>
        <w:rPr>
          <w:spacing w:val="4"/>
          <w:sz w:val="20"/>
        </w:rPr>
        <w:t xml:space="preserve"> </w:t>
      </w:r>
      <w:r>
        <w:rPr>
          <w:sz w:val="20"/>
        </w:rPr>
        <w:t>2</w:t>
      </w:r>
    </w:p>
    <w:p>
      <w:pPr>
        <w:sectPr>
          <w:footerReference w:type="default" r:id="rId15"/>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17"/>
        </w:numPr>
        <w:tabs>
          <w:tab w:val="clear" w:pos="720"/>
          <w:tab w:val="left" w:pos="942" w:leader="none"/>
        </w:tabs>
        <w:spacing w:lineRule="auto" w:line="276" w:before="40" w:after="0"/>
        <w:ind w:hanging="360" w:left="941" w:right="805"/>
        <w:rPr>
          <w:sz w:val="20"/>
        </w:rPr>
      </w:pPr>
      <w:r>
        <w:rPr>
          <w:sz w:val="24"/>
        </w:rPr>
        <w:t xml:space="preserve">Различные виды ишемического смещения сегмента RS-T при проведении проб с физической нагрузкой. </w:t>
      </w:r>
      <w:r>
        <w:rPr>
          <w:sz w:val="20"/>
        </w:rPr>
        <w:t>ОПК-9</w:t>
      </w:r>
    </w:p>
    <w:p>
      <w:pPr>
        <w:pStyle w:val="ListParagraph"/>
        <w:numPr>
          <w:ilvl w:val="0"/>
          <w:numId w:val="17"/>
        </w:numPr>
        <w:tabs>
          <w:tab w:val="clear" w:pos="720"/>
          <w:tab w:val="left" w:pos="942" w:leader="none"/>
        </w:tabs>
        <w:spacing w:lineRule="auto" w:line="276" w:before="66" w:after="0"/>
        <w:ind w:hanging="360" w:left="941" w:right="807"/>
        <w:rPr>
          <w:sz w:val="20"/>
        </w:rPr>
      </w:pPr>
      <w:r>
        <w:rPr>
          <w:sz w:val="24"/>
        </w:rPr>
        <w:t xml:space="preserve">Понятие максимальной и субмаксимальной частоты сердечных сокращений в зависимости от пола и возраста. </w:t>
      </w:r>
      <w:r>
        <w:rPr>
          <w:sz w:val="20"/>
        </w:rPr>
        <w:t>ОПК-9</w:t>
      </w:r>
    </w:p>
    <w:p>
      <w:pPr>
        <w:pStyle w:val="ListParagraph"/>
        <w:numPr>
          <w:ilvl w:val="0"/>
          <w:numId w:val="17"/>
        </w:numPr>
        <w:tabs>
          <w:tab w:val="clear" w:pos="720"/>
          <w:tab w:val="left" w:pos="942" w:leader="none"/>
        </w:tabs>
        <w:spacing w:lineRule="exact" w:line="275"/>
        <w:ind w:hanging="361" w:left="942"/>
        <w:rPr>
          <w:sz w:val="20"/>
        </w:rPr>
      </w:pPr>
      <w:r>
        <w:rPr>
          <w:sz w:val="24"/>
        </w:rPr>
        <w:t xml:space="preserve">Индекс Робинсона.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Характеристика функциональных классов стенокардии по пробам с нагрузкой.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Критерии положительной пробы.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Критерии отрицательной пробы.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Критерии симнительной пробы.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Неинформативная (незавершенная) проба.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Причины ложноположительных результатов.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Медикаментозные пробы.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Дипиридамоловой тест.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Проба с добутамином.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Проба с эргометрином.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Проба с калием.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Проба с обзиданом.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Калий-обзидановая проба.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Нитроглицериновая проба. </w:t>
      </w:r>
      <w:r>
        <w:rPr>
          <w:sz w:val="20"/>
        </w:rPr>
        <w:t>ОПК-9</w:t>
      </w:r>
    </w:p>
    <w:p>
      <w:pPr>
        <w:pStyle w:val="ListParagraph"/>
        <w:numPr>
          <w:ilvl w:val="0"/>
          <w:numId w:val="17"/>
        </w:numPr>
        <w:tabs>
          <w:tab w:val="clear" w:pos="720"/>
          <w:tab w:val="left" w:pos="942" w:leader="none"/>
        </w:tabs>
        <w:spacing w:lineRule="auto" w:line="276" w:before="40" w:after="0"/>
        <w:ind w:hanging="360" w:left="941" w:right="814"/>
        <w:rPr>
          <w:sz w:val="20"/>
        </w:rPr>
      </w:pPr>
      <w:r>
        <w:rPr>
          <w:sz w:val="24"/>
        </w:rPr>
        <w:t xml:space="preserve">Другие функциональные пробы (ортостатическая проба, проба с гипервентиляцией, проба с задержкой дыхания, сахарная проба). </w:t>
      </w:r>
      <w:r>
        <w:rPr>
          <w:sz w:val="20"/>
        </w:rPr>
        <w:t>ОПК-9</w:t>
      </w:r>
    </w:p>
    <w:p>
      <w:pPr>
        <w:pStyle w:val="ListParagraph"/>
        <w:numPr>
          <w:ilvl w:val="0"/>
          <w:numId w:val="17"/>
        </w:numPr>
        <w:tabs>
          <w:tab w:val="clear" w:pos="720"/>
          <w:tab w:val="left" w:pos="942" w:leader="none"/>
        </w:tabs>
        <w:spacing w:lineRule="exact" w:line="275"/>
        <w:ind w:hanging="361" w:left="942"/>
        <w:rPr>
          <w:sz w:val="20"/>
        </w:rPr>
      </w:pPr>
      <w:r>
        <w:rPr>
          <w:sz w:val="24"/>
        </w:rPr>
        <w:t xml:space="preserve">Чреспищеводная электрическая стимуляция сердца.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Применение метода ЧПЭС для диагностики ИБС. </w:t>
      </w:r>
      <w:r>
        <w:rPr>
          <w:sz w:val="20"/>
        </w:rPr>
        <w:t>ОПК-9</w:t>
      </w:r>
    </w:p>
    <w:p>
      <w:pPr>
        <w:pStyle w:val="BodyText"/>
        <w:spacing w:before="6" w:after="0"/>
        <w:ind w:left="0"/>
        <w:rPr>
          <w:sz w:val="27"/>
        </w:rPr>
      </w:pPr>
      <w:r>
        <w:rPr>
          <w:sz w:val="27"/>
        </w:rPr>
      </w:r>
    </w:p>
    <w:p>
      <w:pPr>
        <w:pStyle w:val="Heading1"/>
        <w:ind w:left="931"/>
        <w:jc w:val="left"/>
        <w:rPr/>
      </w:pPr>
      <w:r>
        <w:rPr/>
        <w:t>Тема 4. ЭКГ-мониторирование.</w:t>
      </w:r>
    </w:p>
    <w:p>
      <w:pPr>
        <w:pStyle w:val="ListParagraph"/>
        <w:numPr>
          <w:ilvl w:val="0"/>
          <w:numId w:val="16"/>
        </w:numPr>
        <w:tabs>
          <w:tab w:val="clear" w:pos="720"/>
          <w:tab w:val="left" w:pos="942" w:leader="none"/>
        </w:tabs>
        <w:ind w:hanging="361" w:left="942"/>
        <w:rPr>
          <w:sz w:val="20"/>
        </w:rPr>
      </w:pPr>
      <w:r>
        <w:rPr>
          <w:sz w:val="24"/>
        </w:rPr>
        <w:t xml:space="preserve">Определение метода холтеровского мониторирования ЭКГ. </w:t>
      </w:r>
      <w:r>
        <w:rPr>
          <w:sz w:val="20"/>
        </w:rPr>
        <w:t>ПК</w:t>
      </w:r>
      <w:r>
        <w:rPr>
          <w:spacing w:val="8"/>
          <w:sz w:val="20"/>
        </w:rPr>
        <w:t xml:space="preserve"> </w:t>
      </w:r>
      <w:r>
        <w:rPr>
          <w:sz w:val="20"/>
        </w:rPr>
        <w:t>2</w:t>
      </w:r>
    </w:p>
    <w:p>
      <w:pPr>
        <w:pStyle w:val="ListParagraph"/>
        <w:numPr>
          <w:ilvl w:val="0"/>
          <w:numId w:val="16"/>
        </w:numPr>
        <w:tabs>
          <w:tab w:val="clear" w:pos="720"/>
          <w:tab w:val="left" w:pos="942" w:leader="none"/>
        </w:tabs>
        <w:spacing w:before="42" w:after="0"/>
        <w:ind w:hanging="361" w:left="942"/>
        <w:rPr>
          <w:sz w:val="20"/>
        </w:rPr>
      </w:pPr>
      <w:r>
        <w:rPr>
          <w:sz w:val="24"/>
        </w:rPr>
        <w:t xml:space="preserve">История создания и развития метода. </w:t>
      </w:r>
      <w:r>
        <w:rPr>
          <w:sz w:val="20"/>
        </w:rPr>
        <w:t>ПК</w:t>
      </w:r>
      <w:r>
        <w:rPr>
          <w:spacing w:val="-13"/>
          <w:sz w:val="20"/>
        </w:rPr>
        <w:t xml:space="preserve"> </w:t>
      </w:r>
      <w:r>
        <w:rPr>
          <w:sz w:val="20"/>
        </w:rPr>
        <w:t>2</w:t>
      </w:r>
    </w:p>
    <w:p>
      <w:pPr>
        <w:pStyle w:val="ListParagraph"/>
        <w:numPr>
          <w:ilvl w:val="0"/>
          <w:numId w:val="16"/>
        </w:numPr>
        <w:tabs>
          <w:tab w:val="clear" w:pos="720"/>
          <w:tab w:val="left" w:pos="942" w:leader="none"/>
        </w:tabs>
        <w:spacing w:before="40" w:after="0"/>
        <w:ind w:hanging="361" w:left="942"/>
        <w:rPr>
          <w:sz w:val="20"/>
        </w:rPr>
      </w:pPr>
      <w:r>
        <w:rPr>
          <w:sz w:val="24"/>
        </w:rPr>
        <w:t xml:space="preserve">Этапы совершенствования методики. </w:t>
      </w:r>
      <w:r>
        <w:rPr>
          <w:sz w:val="20"/>
        </w:rPr>
        <w:t>ПК</w:t>
      </w:r>
      <w:r>
        <w:rPr>
          <w:spacing w:val="-11"/>
          <w:sz w:val="20"/>
        </w:rPr>
        <w:t xml:space="preserve"> </w:t>
      </w:r>
      <w:r>
        <w:rPr>
          <w:sz w:val="20"/>
        </w:rPr>
        <w:t>2</w:t>
      </w:r>
    </w:p>
    <w:p>
      <w:pPr>
        <w:pStyle w:val="ListParagraph"/>
        <w:numPr>
          <w:ilvl w:val="0"/>
          <w:numId w:val="16"/>
        </w:numPr>
        <w:tabs>
          <w:tab w:val="clear" w:pos="720"/>
          <w:tab w:val="left" w:pos="942" w:leader="none"/>
        </w:tabs>
        <w:spacing w:before="42" w:after="0"/>
        <w:ind w:hanging="361" w:left="942"/>
        <w:rPr>
          <w:sz w:val="20"/>
        </w:rPr>
      </w:pPr>
      <w:r>
        <w:rPr>
          <w:sz w:val="24"/>
        </w:rPr>
        <w:t xml:space="preserve">Принцип методики. </w:t>
      </w:r>
      <w:r>
        <w:rPr>
          <w:sz w:val="20"/>
        </w:rPr>
        <w:t>ПК</w:t>
      </w:r>
      <w:r>
        <w:rPr>
          <w:spacing w:val="5"/>
          <w:sz w:val="20"/>
        </w:rPr>
        <w:t xml:space="preserve"> </w:t>
      </w:r>
      <w:r>
        <w:rPr>
          <w:sz w:val="20"/>
        </w:rPr>
        <w:t>2</w:t>
      </w:r>
    </w:p>
    <w:p>
      <w:pPr>
        <w:pStyle w:val="ListParagraph"/>
        <w:numPr>
          <w:ilvl w:val="0"/>
          <w:numId w:val="16"/>
        </w:numPr>
        <w:tabs>
          <w:tab w:val="clear" w:pos="720"/>
          <w:tab w:val="left" w:pos="942" w:leader="none"/>
        </w:tabs>
        <w:spacing w:before="40" w:after="0"/>
        <w:ind w:hanging="361" w:left="942"/>
        <w:rPr>
          <w:sz w:val="20"/>
        </w:rPr>
      </w:pPr>
      <w:r>
        <w:rPr>
          <w:sz w:val="24"/>
        </w:rPr>
        <w:t xml:space="preserve">Типы регистраторов и записывающих устройств. </w:t>
      </w:r>
      <w:r>
        <w:rPr>
          <w:sz w:val="20"/>
        </w:rPr>
        <w:t>ПК</w:t>
      </w:r>
      <w:r>
        <w:rPr>
          <w:spacing w:val="7"/>
          <w:sz w:val="20"/>
        </w:rPr>
        <w:t xml:space="preserve"> </w:t>
      </w:r>
      <w:r>
        <w:rPr>
          <w:sz w:val="20"/>
        </w:rPr>
        <w:t>2</w:t>
      </w:r>
    </w:p>
    <w:p>
      <w:pPr>
        <w:pStyle w:val="ListParagraph"/>
        <w:numPr>
          <w:ilvl w:val="0"/>
          <w:numId w:val="16"/>
        </w:numPr>
        <w:tabs>
          <w:tab w:val="clear" w:pos="720"/>
          <w:tab w:val="left" w:pos="942" w:leader="none"/>
        </w:tabs>
        <w:spacing w:before="42" w:after="0"/>
        <w:ind w:hanging="361" w:left="942"/>
        <w:rPr>
          <w:sz w:val="20"/>
        </w:rPr>
      </w:pPr>
      <w:r>
        <w:rPr>
          <w:sz w:val="24"/>
        </w:rPr>
        <w:t xml:space="preserve">Типы дешифраторов. </w:t>
      </w:r>
      <w:r>
        <w:rPr>
          <w:sz w:val="20"/>
        </w:rPr>
        <w:t>ПК</w:t>
      </w:r>
      <w:r>
        <w:rPr>
          <w:spacing w:val="3"/>
          <w:sz w:val="20"/>
        </w:rPr>
        <w:t xml:space="preserve"> </w:t>
      </w:r>
      <w:r>
        <w:rPr>
          <w:sz w:val="20"/>
        </w:rPr>
        <w:t>2</w:t>
      </w:r>
    </w:p>
    <w:p>
      <w:pPr>
        <w:pStyle w:val="ListParagraph"/>
        <w:numPr>
          <w:ilvl w:val="0"/>
          <w:numId w:val="16"/>
        </w:numPr>
        <w:tabs>
          <w:tab w:val="clear" w:pos="720"/>
          <w:tab w:val="left" w:pos="942" w:leader="none"/>
        </w:tabs>
        <w:spacing w:before="40" w:after="0"/>
        <w:ind w:hanging="361" w:left="942"/>
        <w:rPr>
          <w:sz w:val="20"/>
        </w:rPr>
      </w:pPr>
      <w:r>
        <w:rPr>
          <w:sz w:val="24"/>
        </w:rPr>
        <w:t xml:space="preserve">Показания к проведению ХМ. </w:t>
      </w:r>
      <w:r>
        <w:rPr>
          <w:sz w:val="20"/>
        </w:rPr>
        <w:t>ПК</w:t>
      </w:r>
      <w:r>
        <w:rPr>
          <w:spacing w:val="4"/>
          <w:sz w:val="20"/>
        </w:rPr>
        <w:t xml:space="preserve"> </w:t>
      </w:r>
      <w:r>
        <w:rPr>
          <w:sz w:val="20"/>
        </w:rPr>
        <w:t>2</w:t>
      </w:r>
    </w:p>
    <w:p>
      <w:pPr>
        <w:pStyle w:val="ListParagraph"/>
        <w:numPr>
          <w:ilvl w:val="0"/>
          <w:numId w:val="16"/>
        </w:numPr>
        <w:tabs>
          <w:tab w:val="clear" w:pos="720"/>
          <w:tab w:val="left" w:pos="942" w:leader="none"/>
        </w:tabs>
        <w:spacing w:before="42" w:after="0"/>
        <w:ind w:hanging="361" w:left="942"/>
        <w:rPr>
          <w:sz w:val="20"/>
        </w:rPr>
      </w:pPr>
      <w:r>
        <w:rPr>
          <w:sz w:val="24"/>
        </w:rPr>
        <w:t xml:space="preserve">Целесообразность проведения методики. </w:t>
      </w:r>
      <w:r>
        <w:rPr>
          <w:sz w:val="20"/>
        </w:rPr>
        <w:t>ПК</w:t>
      </w:r>
      <w:r>
        <w:rPr>
          <w:spacing w:val="6"/>
          <w:sz w:val="20"/>
        </w:rPr>
        <w:t xml:space="preserve"> </w:t>
      </w:r>
      <w:r>
        <w:rPr>
          <w:sz w:val="20"/>
        </w:rPr>
        <w:t>2</w:t>
      </w:r>
    </w:p>
    <w:p>
      <w:pPr>
        <w:pStyle w:val="ListParagraph"/>
        <w:numPr>
          <w:ilvl w:val="0"/>
          <w:numId w:val="16"/>
        </w:numPr>
        <w:tabs>
          <w:tab w:val="clear" w:pos="720"/>
          <w:tab w:val="left" w:pos="942" w:leader="none"/>
        </w:tabs>
        <w:spacing w:before="40" w:after="0"/>
        <w:ind w:hanging="361" w:left="942"/>
        <w:rPr>
          <w:sz w:val="24"/>
        </w:rPr>
      </w:pPr>
      <w:r>
        <w:rPr>
          <w:sz w:val="24"/>
        </w:rPr>
        <w:t>Показания к ЭКГ для оценки симптомов, возможно, связанных с нарушениями</w:t>
      </w:r>
      <w:r>
        <w:rPr>
          <w:spacing w:val="34"/>
          <w:sz w:val="24"/>
        </w:rPr>
        <w:t xml:space="preserve"> </w:t>
      </w:r>
      <w:r>
        <w:rPr>
          <w:sz w:val="24"/>
        </w:rPr>
        <w:t>ритма.</w:t>
      </w:r>
    </w:p>
    <w:p>
      <w:pPr>
        <w:pStyle w:val="Normal"/>
        <w:spacing w:before="35" w:after="0"/>
        <w:ind w:left="941"/>
        <w:rPr>
          <w:sz w:val="20"/>
        </w:rPr>
      </w:pPr>
      <w:r>
        <w:rPr>
          <w:sz w:val="20"/>
        </w:rPr>
        <w:t>ПК 2</w:t>
      </w:r>
    </w:p>
    <w:p>
      <w:pPr>
        <w:pStyle w:val="ListParagraph"/>
        <w:numPr>
          <w:ilvl w:val="0"/>
          <w:numId w:val="16"/>
        </w:numPr>
        <w:tabs>
          <w:tab w:val="clear" w:pos="720"/>
          <w:tab w:val="left" w:pos="942" w:leader="none"/>
        </w:tabs>
        <w:spacing w:lineRule="auto" w:line="276" w:before="35" w:after="0"/>
        <w:ind w:hanging="360" w:left="941" w:right="813"/>
        <w:rPr>
          <w:sz w:val="20"/>
        </w:rPr>
      </w:pPr>
      <w:r>
        <w:rPr>
          <w:sz w:val="24"/>
        </w:rPr>
        <w:t xml:space="preserve">Показания к выявлению аритмий с помощью ЭКГ для оценки риска кардиальных осложнений в будущем у пациентов без симптомов аритмий. </w:t>
      </w:r>
      <w:r>
        <w:rPr>
          <w:sz w:val="20"/>
        </w:rPr>
        <w:t>ОПК-9</w:t>
      </w:r>
    </w:p>
    <w:p>
      <w:pPr>
        <w:pStyle w:val="ListParagraph"/>
        <w:numPr>
          <w:ilvl w:val="0"/>
          <w:numId w:val="16"/>
        </w:numPr>
        <w:tabs>
          <w:tab w:val="clear" w:pos="720"/>
          <w:tab w:val="left" w:pos="942" w:leader="none"/>
        </w:tabs>
        <w:spacing w:lineRule="exact" w:line="275"/>
        <w:ind w:hanging="361" w:left="942"/>
        <w:rPr>
          <w:sz w:val="20"/>
        </w:rPr>
      </w:pPr>
      <w:r>
        <w:rPr>
          <w:sz w:val="24"/>
        </w:rPr>
        <w:t xml:space="preserve">Показания к ЭКГ для оценки антиаритмической терапии. </w:t>
      </w:r>
      <w:r>
        <w:rPr>
          <w:sz w:val="20"/>
        </w:rPr>
        <w:t>ОПК-9</w:t>
      </w:r>
    </w:p>
    <w:p>
      <w:pPr>
        <w:pStyle w:val="ListParagraph"/>
        <w:numPr>
          <w:ilvl w:val="0"/>
          <w:numId w:val="16"/>
        </w:numPr>
        <w:tabs>
          <w:tab w:val="clear" w:pos="720"/>
          <w:tab w:val="left" w:pos="942" w:leader="none"/>
        </w:tabs>
        <w:spacing w:before="40" w:after="0"/>
        <w:ind w:hanging="361" w:left="942"/>
        <w:rPr>
          <w:sz w:val="20"/>
        </w:rPr>
      </w:pPr>
      <w:r>
        <w:rPr>
          <w:sz w:val="24"/>
        </w:rPr>
        <w:t xml:space="preserve">Показания к ЭКГ для мониторирования ишемии. </w:t>
      </w:r>
      <w:r>
        <w:rPr>
          <w:sz w:val="20"/>
        </w:rPr>
        <w:t>ОПК-9</w:t>
      </w:r>
    </w:p>
    <w:p>
      <w:pPr>
        <w:pStyle w:val="ListParagraph"/>
        <w:numPr>
          <w:ilvl w:val="0"/>
          <w:numId w:val="16"/>
        </w:numPr>
        <w:tabs>
          <w:tab w:val="clear" w:pos="720"/>
          <w:tab w:val="left" w:pos="942" w:leader="none"/>
        </w:tabs>
        <w:spacing w:before="42" w:after="0"/>
        <w:ind w:hanging="361" w:left="942"/>
        <w:rPr>
          <w:sz w:val="20"/>
        </w:rPr>
      </w:pPr>
      <w:r>
        <w:rPr>
          <w:sz w:val="24"/>
        </w:rPr>
        <w:t xml:space="preserve">Анализ сегмента RS-T. </w:t>
      </w:r>
      <w:r>
        <w:rPr>
          <w:sz w:val="20"/>
        </w:rPr>
        <w:t>ОПК-9</w:t>
      </w:r>
    </w:p>
    <w:p>
      <w:pPr>
        <w:pStyle w:val="ListParagraph"/>
        <w:numPr>
          <w:ilvl w:val="0"/>
          <w:numId w:val="16"/>
        </w:numPr>
        <w:tabs>
          <w:tab w:val="clear" w:pos="720"/>
          <w:tab w:val="left" w:pos="942" w:leader="none"/>
        </w:tabs>
        <w:spacing w:before="40" w:after="0"/>
        <w:ind w:hanging="361" w:left="942"/>
        <w:rPr>
          <w:sz w:val="20"/>
        </w:rPr>
      </w:pPr>
      <w:r>
        <w:rPr>
          <w:sz w:val="24"/>
        </w:rPr>
        <w:t xml:space="preserve">Критерии ишемии при холтеровском миниторировании ЭКГ. </w:t>
      </w:r>
      <w:r>
        <w:rPr>
          <w:sz w:val="20"/>
        </w:rPr>
        <w:t>ОПК-9</w:t>
      </w:r>
    </w:p>
    <w:p>
      <w:pPr>
        <w:pStyle w:val="BodyText"/>
        <w:spacing w:before="7" w:after="0"/>
        <w:ind w:left="0"/>
        <w:rPr>
          <w:sz w:val="27"/>
        </w:rPr>
      </w:pPr>
      <w:r>
        <w:rPr>
          <w:sz w:val="27"/>
        </w:rPr>
      </w:r>
    </w:p>
    <w:p>
      <w:pPr>
        <w:pStyle w:val="Heading1"/>
        <w:spacing w:before="1" w:after="0"/>
        <w:ind w:left="931"/>
        <w:jc w:val="left"/>
        <w:rPr/>
      </w:pPr>
      <w:r>
        <w:rPr/>
        <w:t>Тема 5. Ультразвуковые методы диагностики в кардиологии.</w:t>
      </w:r>
    </w:p>
    <w:p>
      <w:pPr>
        <w:pStyle w:val="ListParagraph"/>
        <w:numPr>
          <w:ilvl w:val="0"/>
          <w:numId w:val="15"/>
        </w:numPr>
        <w:tabs>
          <w:tab w:val="clear" w:pos="720"/>
          <w:tab w:val="left" w:pos="942" w:leader="none"/>
        </w:tabs>
        <w:ind w:hanging="361" w:left="942"/>
        <w:rPr>
          <w:sz w:val="20"/>
        </w:rPr>
      </w:pPr>
      <w:r>
        <w:rPr>
          <w:sz w:val="24"/>
        </w:rPr>
        <w:t xml:space="preserve">Ультразвуковые методы исследования сердца.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Учение об ультразвуке. </w:t>
      </w:r>
      <w:r>
        <w:rPr>
          <w:sz w:val="20"/>
        </w:rPr>
        <w:t>ПК</w:t>
      </w:r>
      <w:r>
        <w:rPr>
          <w:spacing w:val="6"/>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Поглощение ультразвуковых колебаний и их рассеивание. </w:t>
      </w:r>
      <w:r>
        <w:rPr>
          <w:sz w:val="20"/>
        </w:rPr>
        <w:t>ПК</w:t>
      </w:r>
      <w:r>
        <w:rPr>
          <w:spacing w:val="7"/>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Отражение ультразвука. </w:t>
      </w:r>
      <w:r>
        <w:rPr>
          <w:sz w:val="20"/>
        </w:rPr>
        <w:t>ПК</w:t>
      </w:r>
      <w:r>
        <w:rPr>
          <w:spacing w:val="6"/>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Получение ультразвуковых колебаний.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Эхокардиография. </w:t>
      </w:r>
      <w:r>
        <w:rPr>
          <w:sz w:val="20"/>
        </w:rPr>
        <w:t>ПК</w:t>
      </w:r>
      <w:r>
        <w:rPr>
          <w:spacing w:val="1"/>
          <w:sz w:val="20"/>
        </w:rPr>
        <w:t xml:space="preserve"> </w:t>
      </w:r>
      <w:r>
        <w:rPr>
          <w:sz w:val="20"/>
        </w:rPr>
        <w:t>2</w:t>
      </w:r>
    </w:p>
    <w:p>
      <w:pPr>
        <w:sectPr>
          <w:footerReference w:type="default" r:id="rId16"/>
          <w:footerReference w:type="first" r:id="rId17"/>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15"/>
        </w:numPr>
        <w:tabs>
          <w:tab w:val="clear" w:pos="720"/>
          <w:tab w:val="left" w:pos="942" w:leader="none"/>
        </w:tabs>
        <w:spacing w:before="42" w:after="0"/>
        <w:ind w:hanging="361" w:left="942"/>
        <w:rPr>
          <w:sz w:val="20"/>
        </w:rPr>
      </w:pPr>
      <w:r>
        <w:rPr>
          <w:sz w:val="24"/>
        </w:rPr>
        <w:t xml:space="preserve">Показания и цели эхокардиографического исследования. </w:t>
      </w:r>
      <w:r>
        <w:rPr>
          <w:sz w:val="20"/>
        </w:rPr>
        <w:t>ПК</w:t>
      </w:r>
      <w:r>
        <w:rPr>
          <w:spacing w:val="6"/>
          <w:sz w:val="20"/>
        </w:rPr>
        <w:t xml:space="preserve"> </w:t>
      </w:r>
      <w:r>
        <w:rPr>
          <w:sz w:val="20"/>
        </w:rPr>
        <w:t>2</w:t>
      </w:r>
    </w:p>
    <w:p>
      <w:pPr>
        <w:pStyle w:val="ListParagraph"/>
        <w:numPr>
          <w:ilvl w:val="0"/>
          <w:numId w:val="15"/>
        </w:numPr>
        <w:tabs>
          <w:tab w:val="clear" w:pos="720"/>
          <w:tab w:val="left" w:pos="942" w:leader="none"/>
        </w:tabs>
        <w:spacing w:before="66" w:after="0"/>
        <w:ind w:hanging="361" w:left="942"/>
        <w:rPr>
          <w:sz w:val="20"/>
        </w:rPr>
      </w:pPr>
      <w:r>
        <w:rPr>
          <w:sz w:val="24"/>
        </w:rPr>
        <w:t xml:space="preserve">Принцип работы и устройство эхокардиографа. </w:t>
      </w:r>
      <w:r>
        <w:rPr>
          <w:sz w:val="20"/>
        </w:rPr>
        <w:t>ПК</w:t>
      </w:r>
      <w:r>
        <w:rPr>
          <w:spacing w:val="4"/>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Ультразвуковая анатомия сердца.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Режимы сканирования. </w:t>
      </w:r>
      <w:r>
        <w:rPr>
          <w:sz w:val="20"/>
        </w:rPr>
        <w:t>ПК</w:t>
      </w:r>
      <w:r>
        <w:rPr>
          <w:spacing w:val="4"/>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М-сканирование. </w:t>
      </w:r>
      <w:r>
        <w:rPr>
          <w:sz w:val="20"/>
        </w:rPr>
        <w:t>ПК</w:t>
      </w:r>
      <w:r>
        <w:rPr>
          <w:spacing w:val="3"/>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Ультразвуковое В-сканирование.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Секторальное сканирование. </w:t>
      </w:r>
      <w:r>
        <w:rPr>
          <w:sz w:val="20"/>
        </w:rPr>
        <w:t>ПК</w:t>
      </w:r>
      <w:r>
        <w:rPr>
          <w:spacing w:val="7"/>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Биологическое действие ультразвука. </w:t>
      </w:r>
      <w:r>
        <w:rPr>
          <w:sz w:val="20"/>
        </w:rPr>
        <w:t>ПК</w:t>
      </w:r>
      <w:r>
        <w:rPr>
          <w:spacing w:val="8"/>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Нагрузочная эхокардиография, стресс-ЭХО-КГ. </w:t>
      </w:r>
      <w:r>
        <w:rPr>
          <w:sz w:val="20"/>
        </w:rPr>
        <w:t>ПК</w:t>
      </w:r>
      <w:r>
        <w:rPr>
          <w:spacing w:val="4"/>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Виды нагрузочных проб в стресс-эхокардиографии. </w:t>
      </w:r>
      <w:r>
        <w:rPr>
          <w:sz w:val="20"/>
        </w:rPr>
        <w:t>ПК</w:t>
      </w:r>
      <w:r>
        <w:rPr>
          <w:spacing w:val="-8"/>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Показания к стресс-эхокардиографии.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Преимущества стресс-эхокардиографии.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Стресс-ЭХО-КГ при пороках сердца, гипертрофических кардиомиопатиях. </w:t>
      </w:r>
      <w:r>
        <w:rPr>
          <w:sz w:val="20"/>
        </w:rPr>
        <w:t>ПК</w:t>
      </w:r>
      <w:r>
        <w:rPr>
          <w:spacing w:val="2"/>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Ультразвуковые методы исследования сосудов. </w:t>
      </w:r>
      <w:r>
        <w:rPr>
          <w:sz w:val="20"/>
        </w:rPr>
        <w:t>ПК</w:t>
      </w:r>
      <w:r>
        <w:rPr>
          <w:spacing w:val="3"/>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Ультразвуковая допплерография сосудов. Показания к проведению, цели. </w:t>
      </w:r>
      <w:r>
        <w:rPr>
          <w:sz w:val="20"/>
        </w:rPr>
        <w:t>ПК</w:t>
      </w:r>
      <w:r>
        <w:rPr>
          <w:spacing w:val="3"/>
          <w:sz w:val="20"/>
        </w:rPr>
        <w:t xml:space="preserve"> </w:t>
      </w:r>
      <w:r>
        <w:rPr>
          <w:sz w:val="20"/>
        </w:rPr>
        <w:t>2</w:t>
      </w:r>
    </w:p>
    <w:p>
      <w:pPr>
        <w:pStyle w:val="BodyText"/>
        <w:spacing w:before="8" w:after="0"/>
        <w:ind w:left="0"/>
        <w:rPr>
          <w:sz w:val="27"/>
        </w:rPr>
      </w:pPr>
      <w:r>
        <w:rPr>
          <w:sz w:val="27"/>
        </w:rPr>
      </w:r>
    </w:p>
    <w:p>
      <w:pPr>
        <w:pStyle w:val="Heading1"/>
        <w:tabs>
          <w:tab w:val="clear" w:pos="720"/>
          <w:tab w:val="left" w:pos="1696" w:leader="none"/>
          <w:tab w:val="left" w:pos="2094" w:leader="none"/>
          <w:tab w:val="left" w:pos="3721" w:leader="none"/>
          <w:tab w:val="left" w:pos="5301" w:leader="none"/>
          <w:tab w:val="left" w:pos="7506" w:leader="none"/>
          <w:tab w:val="left" w:pos="8649" w:leader="none"/>
          <w:tab w:val="left" w:pos="9005" w:leader="none"/>
        </w:tabs>
        <w:ind w:firstLine="710" w:left="222" w:right="808"/>
        <w:jc w:val="left"/>
        <w:rPr/>
      </w:pPr>
      <w:r>
        <w:rPr/>
        <w:t>Тема</w:t>
        <w:tab/>
        <w:t>6.</w:t>
        <w:tab/>
        <w:t>Диагностика</w:t>
        <w:tab/>
        <w:t>заболеваний</w:t>
        <w:tab/>
        <w:t>пищеварительной</w:t>
        <w:tab/>
        <w:t>системы</w:t>
        <w:tab/>
        <w:t>и</w:t>
        <w:tab/>
      </w:r>
      <w:r>
        <w:rPr>
          <w:spacing w:val="-4"/>
        </w:rPr>
        <w:t xml:space="preserve">опорно- </w:t>
      </w:r>
      <w:r>
        <w:rPr/>
        <w:t>двигательного аппарата.</w:t>
      </w:r>
    </w:p>
    <w:p>
      <w:pPr>
        <w:pStyle w:val="ListParagraph"/>
        <w:numPr>
          <w:ilvl w:val="0"/>
          <w:numId w:val="14"/>
        </w:numPr>
        <w:tabs>
          <w:tab w:val="clear" w:pos="720"/>
          <w:tab w:val="left" w:pos="942" w:leader="none"/>
        </w:tabs>
        <w:ind w:hanging="361" w:left="942"/>
        <w:rPr>
          <w:sz w:val="20"/>
        </w:rPr>
      </w:pPr>
      <w:r>
        <w:rPr>
          <w:sz w:val="24"/>
        </w:rPr>
        <w:t xml:space="preserve">Методы исследования пищевода и желудка.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Манометрия. </w:t>
      </w:r>
      <w:r>
        <w:rPr>
          <w:sz w:val="20"/>
        </w:rPr>
        <w:t>ПК</w:t>
      </w:r>
      <w:r>
        <w:rPr>
          <w:spacing w:val="1"/>
          <w:sz w:val="20"/>
        </w:rPr>
        <w:t xml:space="preserve"> </w:t>
      </w:r>
      <w:r>
        <w:rPr>
          <w:sz w:val="20"/>
        </w:rPr>
        <w:t>2</w:t>
      </w:r>
    </w:p>
    <w:p>
      <w:pPr>
        <w:pStyle w:val="ListParagraph"/>
        <w:numPr>
          <w:ilvl w:val="0"/>
          <w:numId w:val="14"/>
        </w:numPr>
        <w:tabs>
          <w:tab w:val="clear" w:pos="720"/>
          <w:tab w:val="left" w:pos="942" w:leader="none"/>
        </w:tabs>
        <w:spacing w:before="42" w:after="0"/>
        <w:ind w:hanging="361" w:left="942"/>
        <w:rPr>
          <w:sz w:val="20"/>
        </w:rPr>
      </w:pPr>
      <w:r>
        <w:rPr>
          <w:sz w:val="24"/>
        </w:rPr>
        <w:t xml:space="preserve">Пищеводная pH-метрия.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Исследование кислотной секреции желудка.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Проба Берншейна.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Исследование кислотной секреции желудка.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Назогастральное зондирование. </w:t>
      </w:r>
      <w:r>
        <w:rPr>
          <w:sz w:val="20"/>
        </w:rPr>
        <w:t>ОПК-9</w:t>
      </w:r>
    </w:p>
    <w:p>
      <w:pPr>
        <w:pStyle w:val="ListParagraph"/>
        <w:numPr>
          <w:ilvl w:val="0"/>
          <w:numId w:val="14"/>
        </w:numPr>
        <w:tabs>
          <w:tab w:val="clear" w:pos="720"/>
          <w:tab w:val="left" w:pos="942" w:leader="none"/>
          <w:tab w:val="left" w:pos="3335" w:leader="none"/>
          <w:tab w:val="left" w:pos="5098" w:leader="none"/>
          <w:tab w:val="left" w:pos="6535" w:leader="none"/>
          <w:tab w:val="left" w:pos="6938" w:leader="none"/>
          <w:tab w:val="left" w:pos="8757" w:leader="none"/>
        </w:tabs>
        <w:spacing w:lineRule="auto" w:line="276" w:before="40" w:after="0"/>
        <w:ind w:hanging="360" w:left="941" w:right="808"/>
        <w:rPr>
          <w:sz w:val="20"/>
        </w:rPr>
      </w:pPr>
      <w:r>
        <w:rPr>
          <w:sz w:val="24"/>
        </w:rPr>
        <w:t>Гастродуоденальное</w:t>
        <w:tab/>
        <w:t>зондирование,</w:t>
        <w:tab/>
        <w:t>подготовка</w:t>
        <w:tab/>
        <w:t>к</w:t>
        <w:tab/>
        <w:t>обследованию,</w:t>
        <w:tab/>
      </w:r>
      <w:r>
        <w:rPr>
          <w:spacing w:val="-3"/>
          <w:sz w:val="24"/>
        </w:rPr>
        <w:t xml:space="preserve">показания, </w:t>
      </w:r>
      <w:r>
        <w:rPr>
          <w:sz w:val="24"/>
        </w:rPr>
        <w:t xml:space="preserve">противопоказания. </w:t>
      </w:r>
      <w:r>
        <w:rPr>
          <w:sz w:val="20"/>
        </w:rPr>
        <w:t>ОПК-9</w:t>
      </w:r>
    </w:p>
    <w:p>
      <w:pPr>
        <w:pStyle w:val="ListParagraph"/>
        <w:numPr>
          <w:ilvl w:val="0"/>
          <w:numId w:val="14"/>
        </w:numPr>
        <w:tabs>
          <w:tab w:val="clear" w:pos="720"/>
          <w:tab w:val="left" w:pos="942" w:leader="none"/>
          <w:tab w:val="left" w:pos="3299" w:leader="none"/>
          <w:tab w:val="left" w:pos="4831" w:leader="none"/>
          <w:tab w:val="left" w:pos="6356" w:leader="none"/>
          <w:tab w:val="left" w:pos="6847" w:leader="none"/>
          <w:tab w:val="left" w:pos="8756" w:leader="none"/>
        </w:tabs>
        <w:spacing w:lineRule="auto" w:line="276"/>
        <w:ind w:hanging="360" w:left="941" w:right="809"/>
        <w:rPr>
          <w:sz w:val="20"/>
        </w:rPr>
      </w:pPr>
      <w:r>
        <w:rPr>
          <w:sz w:val="24"/>
        </w:rPr>
        <w:t>Внутрижелудочная</w:t>
        <w:tab/>
        <w:t>pH-метрия,</w:t>
        <w:tab/>
        <w:t>подготовка</w:t>
        <w:tab/>
        <w:t>к</w:t>
        <w:tab/>
        <w:t>обследованию,</w:t>
        <w:tab/>
      </w:r>
      <w:r>
        <w:rPr>
          <w:spacing w:val="-3"/>
          <w:sz w:val="24"/>
        </w:rPr>
        <w:t xml:space="preserve">показания, </w:t>
      </w:r>
      <w:r>
        <w:rPr>
          <w:sz w:val="24"/>
        </w:rPr>
        <w:t xml:space="preserve">противопоказания.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Оценка переваривающей способности желудочного сока. </w:t>
      </w:r>
      <w:r>
        <w:rPr>
          <w:sz w:val="20"/>
        </w:rPr>
        <w:t>ОПК-9</w:t>
      </w:r>
    </w:p>
    <w:p>
      <w:pPr>
        <w:pStyle w:val="ListParagraph"/>
        <w:numPr>
          <w:ilvl w:val="0"/>
          <w:numId w:val="14"/>
        </w:numPr>
        <w:tabs>
          <w:tab w:val="clear" w:pos="720"/>
          <w:tab w:val="left" w:pos="942" w:leader="none"/>
        </w:tabs>
        <w:spacing w:before="41" w:after="0"/>
        <w:ind w:hanging="361" w:left="942"/>
        <w:rPr>
          <w:sz w:val="20"/>
        </w:rPr>
      </w:pPr>
      <w:r>
        <w:rPr>
          <w:sz w:val="24"/>
        </w:rPr>
        <w:t xml:space="preserve">Оценка мороной функции желудка.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Методы исследования гепато-билиарной системы.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Функциональные методы исследования поджелудочной железы.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Функциональные методы исследования кишечника.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Методы исследования всасывания, проницаемости кишечного эпителия. </w:t>
      </w:r>
      <w:r>
        <w:rPr>
          <w:sz w:val="20"/>
        </w:rPr>
        <w:t>ОПК-9</w:t>
      </w:r>
    </w:p>
    <w:p>
      <w:pPr>
        <w:pStyle w:val="ListParagraph"/>
        <w:numPr>
          <w:ilvl w:val="0"/>
          <w:numId w:val="14"/>
        </w:numPr>
        <w:tabs>
          <w:tab w:val="clear" w:pos="720"/>
          <w:tab w:val="left" w:pos="942" w:leader="none"/>
        </w:tabs>
        <w:spacing w:lineRule="auto" w:line="276" w:before="40" w:after="0"/>
        <w:ind w:hanging="360" w:left="941" w:right="811"/>
        <w:jc w:val="both"/>
        <w:rPr>
          <w:sz w:val="20"/>
        </w:rPr>
      </w:pPr>
      <w:r>
        <w:rPr>
          <w:sz w:val="24"/>
        </w:rPr>
        <w:t xml:space="preserve">УЗИ органов брюшной полости, рентгенография, рентгеноскопия с применением контрастных веществ, компьютерная томография, магнитно-резонансная томография, изотопные исследования. </w:t>
      </w:r>
      <w:r>
        <w:rPr>
          <w:sz w:val="20"/>
        </w:rPr>
        <w:t>ОПК-9</w:t>
      </w:r>
    </w:p>
    <w:p>
      <w:pPr>
        <w:pStyle w:val="ListParagraph"/>
        <w:numPr>
          <w:ilvl w:val="0"/>
          <w:numId w:val="14"/>
        </w:numPr>
        <w:tabs>
          <w:tab w:val="clear" w:pos="720"/>
          <w:tab w:val="left" w:pos="942" w:leader="none"/>
        </w:tabs>
        <w:ind w:hanging="361" w:left="942"/>
        <w:jc w:val="both"/>
        <w:rPr>
          <w:sz w:val="20"/>
        </w:rPr>
      </w:pPr>
      <w:r>
        <w:rPr>
          <w:sz w:val="24"/>
        </w:rPr>
        <w:t xml:space="preserve">Оценка функционального состояния опорно-двигательной системы </w:t>
      </w:r>
      <w:r>
        <w:rPr>
          <w:sz w:val="20"/>
        </w:rPr>
        <w:t>ОПК-9</w:t>
      </w:r>
    </w:p>
    <w:p>
      <w:pPr>
        <w:pStyle w:val="ListParagraph"/>
        <w:numPr>
          <w:ilvl w:val="0"/>
          <w:numId w:val="14"/>
        </w:numPr>
        <w:tabs>
          <w:tab w:val="clear" w:pos="720"/>
          <w:tab w:val="left" w:pos="942" w:leader="none"/>
        </w:tabs>
        <w:spacing w:before="40" w:after="0"/>
        <w:ind w:hanging="361" w:left="942"/>
        <w:jc w:val="both"/>
        <w:rPr>
          <w:sz w:val="24"/>
        </w:rPr>
      </w:pPr>
      <w:r>
        <w:rPr>
          <w:sz w:val="24"/>
        </w:rPr>
        <w:t>Классификации физических методов исследования опорно-двигательного</w:t>
      </w:r>
      <w:r>
        <w:rPr>
          <w:spacing w:val="44"/>
          <w:sz w:val="24"/>
        </w:rPr>
        <w:t xml:space="preserve"> </w:t>
      </w:r>
      <w:r>
        <w:rPr>
          <w:sz w:val="24"/>
        </w:rPr>
        <w:t>аппарата.</w:t>
      </w:r>
    </w:p>
    <w:p>
      <w:pPr>
        <w:pStyle w:val="Normal"/>
        <w:spacing w:before="36" w:after="0"/>
        <w:ind w:left="941"/>
        <w:rPr>
          <w:sz w:val="20"/>
        </w:rPr>
      </w:pPr>
      <w:r>
        <w:rPr>
          <w:sz w:val="20"/>
        </w:rPr>
        <w:t>ОПК-9</w:t>
      </w:r>
    </w:p>
    <w:p>
      <w:pPr>
        <w:pStyle w:val="ListParagraph"/>
        <w:numPr>
          <w:ilvl w:val="0"/>
          <w:numId w:val="14"/>
        </w:numPr>
        <w:tabs>
          <w:tab w:val="clear" w:pos="720"/>
          <w:tab w:val="left" w:pos="942" w:leader="none"/>
        </w:tabs>
        <w:spacing w:before="34" w:after="0"/>
        <w:ind w:hanging="361" w:left="942"/>
        <w:rPr>
          <w:sz w:val="20"/>
        </w:rPr>
      </w:pPr>
      <w:r>
        <w:rPr>
          <w:sz w:val="24"/>
        </w:rPr>
        <w:t xml:space="preserve">Рабочая классификация методов оценки двигательной функции суставов. </w:t>
      </w:r>
      <w:r>
        <w:rPr>
          <w:sz w:val="20"/>
        </w:rPr>
        <w:t>ОПК-9</w:t>
      </w:r>
    </w:p>
    <w:p>
      <w:pPr>
        <w:pStyle w:val="ListParagraph"/>
        <w:numPr>
          <w:ilvl w:val="0"/>
          <w:numId w:val="14"/>
        </w:numPr>
        <w:tabs>
          <w:tab w:val="clear" w:pos="720"/>
          <w:tab w:val="left" w:pos="942" w:leader="none"/>
          <w:tab w:val="left" w:pos="1991" w:leader="none"/>
          <w:tab w:val="left" w:pos="3778" w:leader="none"/>
          <w:tab w:val="left" w:pos="4661" w:leader="none"/>
          <w:tab w:val="left" w:pos="6300" w:leader="none"/>
          <w:tab w:val="left" w:pos="7933" w:leader="none"/>
          <w:tab w:val="left" w:pos="8904" w:leader="none"/>
        </w:tabs>
        <w:spacing w:lineRule="auto" w:line="276" w:before="40" w:after="0"/>
        <w:ind w:hanging="360" w:left="941" w:right="809"/>
        <w:rPr>
          <w:sz w:val="20"/>
        </w:rPr>
      </w:pPr>
      <w:r>
        <w:rPr>
          <w:sz w:val="24"/>
        </w:rPr>
        <w:t>Рабочая</w:t>
        <w:tab/>
        <w:t>классификация</w:t>
        <w:tab/>
        <w:t>тестов</w:t>
        <w:tab/>
        <w:t>клинического</w:t>
        <w:tab/>
        <w:t>обследования</w:t>
        <w:tab/>
        <w:t>костей,</w:t>
        <w:tab/>
      </w:r>
      <w:r>
        <w:rPr>
          <w:spacing w:val="-3"/>
          <w:sz w:val="24"/>
        </w:rPr>
        <w:t xml:space="preserve">суставов, </w:t>
      </w:r>
      <w:r>
        <w:rPr>
          <w:sz w:val="24"/>
        </w:rPr>
        <w:t xml:space="preserve">сухожилий и мышц.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Глобальные тесты (глобалтесты). </w:t>
      </w:r>
      <w:r>
        <w:rPr>
          <w:sz w:val="20"/>
        </w:rPr>
        <w:t>ОПК-9</w:t>
      </w:r>
    </w:p>
    <w:p>
      <w:pPr>
        <w:pStyle w:val="ListParagraph"/>
        <w:numPr>
          <w:ilvl w:val="0"/>
          <w:numId w:val="14"/>
        </w:numPr>
        <w:tabs>
          <w:tab w:val="clear" w:pos="720"/>
          <w:tab w:val="left" w:pos="942" w:leader="none"/>
        </w:tabs>
        <w:spacing w:lineRule="auto" w:line="276" w:before="42" w:after="0"/>
        <w:ind w:hanging="360" w:left="941" w:right="815"/>
        <w:rPr>
          <w:sz w:val="20"/>
        </w:rPr>
      </w:pPr>
      <w:r>
        <w:rPr>
          <w:sz w:val="24"/>
        </w:rPr>
        <w:t xml:space="preserve">Функциональные тесты, применяемые с целью выявления повреждений суставов, сухожилий и мышц.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Провокационные тесты. </w:t>
      </w:r>
      <w:r>
        <w:rPr>
          <w:sz w:val="20"/>
        </w:rPr>
        <w:t>ОПК-9</w:t>
      </w:r>
    </w:p>
    <w:p>
      <w:pPr>
        <w:sectPr>
          <w:footerReference w:type="default" r:id="rId18"/>
          <w:footerReference w:type="first" r:id="rId19"/>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14"/>
        </w:numPr>
        <w:tabs>
          <w:tab w:val="clear" w:pos="720"/>
          <w:tab w:val="left" w:pos="942" w:leader="none"/>
        </w:tabs>
        <w:spacing w:before="40" w:after="0"/>
        <w:ind w:hanging="361" w:left="942"/>
        <w:rPr>
          <w:sz w:val="20"/>
        </w:rPr>
      </w:pPr>
      <w:r>
        <w:rPr>
          <w:sz w:val="24"/>
        </w:rPr>
        <w:t xml:space="preserve">Стресстесты (тесты с нагрузкой). </w:t>
      </w:r>
      <w:r>
        <w:rPr>
          <w:sz w:val="20"/>
        </w:rPr>
        <w:t>ОПК-9</w:t>
      </w:r>
    </w:p>
    <w:p>
      <w:pPr>
        <w:pStyle w:val="ListParagraph"/>
        <w:numPr>
          <w:ilvl w:val="0"/>
          <w:numId w:val="14"/>
        </w:numPr>
        <w:tabs>
          <w:tab w:val="clear" w:pos="720"/>
          <w:tab w:val="left" w:pos="942" w:leader="none"/>
        </w:tabs>
        <w:spacing w:before="66" w:after="0"/>
        <w:ind w:hanging="361" w:left="942"/>
        <w:rPr>
          <w:sz w:val="20"/>
        </w:rPr>
      </w:pPr>
      <w:r>
        <w:rPr>
          <w:sz w:val="24"/>
        </w:rPr>
        <w:t xml:space="preserve">Скрининговые тесты. </w:t>
      </w:r>
      <w:r>
        <w:rPr>
          <w:sz w:val="20"/>
        </w:rPr>
        <w:t>ОПК-9</w:t>
      </w:r>
    </w:p>
    <w:p>
      <w:pPr>
        <w:pStyle w:val="ListParagraph"/>
        <w:numPr>
          <w:ilvl w:val="0"/>
          <w:numId w:val="14"/>
        </w:numPr>
        <w:tabs>
          <w:tab w:val="clear" w:pos="720"/>
          <w:tab w:val="left" w:pos="942" w:leader="none"/>
          <w:tab w:val="left" w:pos="1807" w:leader="none"/>
          <w:tab w:val="left" w:pos="3450" w:leader="none"/>
          <w:tab w:val="left" w:pos="4783" w:leader="none"/>
          <w:tab w:val="left" w:pos="5936" w:leader="none"/>
          <w:tab w:val="left" w:pos="6674" w:leader="none"/>
          <w:tab w:val="left" w:pos="7804" w:leader="none"/>
          <w:tab w:val="left" w:pos="8173" w:leader="none"/>
          <w:tab w:val="left" w:pos="9085" w:leader="none"/>
        </w:tabs>
        <w:spacing w:lineRule="auto" w:line="276" w:before="40" w:after="0"/>
        <w:ind w:hanging="360" w:left="941" w:right="812"/>
        <w:rPr>
          <w:sz w:val="20"/>
        </w:rPr>
      </w:pPr>
      <w:r>
        <w:rPr>
          <w:sz w:val="24"/>
        </w:rPr>
        <w:t>Тесты</w:t>
        <w:tab/>
        <w:t>обследования</w:t>
        <w:tab/>
        <w:t>отдельных</w:t>
        <w:tab/>
        <w:t>областей</w:t>
        <w:tab/>
        <w:t>тела,</w:t>
        <w:tab/>
        <w:t>суставов</w:t>
        <w:tab/>
        <w:t>и</w:t>
        <w:tab/>
        <w:t>частей</w:t>
        <w:tab/>
      </w:r>
      <w:r>
        <w:rPr>
          <w:spacing w:val="-4"/>
          <w:sz w:val="24"/>
        </w:rPr>
        <w:t xml:space="preserve">скелета </w:t>
      </w:r>
      <w:r>
        <w:rPr>
          <w:sz w:val="24"/>
        </w:rPr>
        <w:t xml:space="preserve">(целенаправленные, проблемно-ориентированные). </w:t>
      </w:r>
      <w:r>
        <w:rPr>
          <w:sz w:val="20"/>
        </w:rPr>
        <w:t>ОПК-9</w:t>
      </w:r>
    </w:p>
    <w:p>
      <w:pPr>
        <w:pStyle w:val="ListParagraph"/>
        <w:numPr>
          <w:ilvl w:val="0"/>
          <w:numId w:val="14"/>
        </w:numPr>
        <w:tabs>
          <w:tab w:val="clear" w:pos="720"/>
          <w:tab w:val="left" w:pos="942" w:leader="none"/>
        </w:tabs>
        <w:spacing w:lineRule="auto" w:line="276"/>
        <w:ind w:hanging="360" w:left="941" w:right="813"/>
        <w:rPr>
          <w:sz w:val="20"/>
        </w:rPr>
      </w:pPr>
      <w:r>
        <w:rPr>
          <w:sz w:val="24"/>
        </w:rPr>
        <w:t xml:space="preserve">Тесты для выявления воспаления суставов, суставных сумок и периартикулярных тканей.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Тесты для оценки стабильности суставов и связок. </w:t>
      </w:r>
      <w:r>
        <w:rPr>
          <w:sz w:val="20"/>
        </w:rPr>
        <w:t>ОПК-9</w:t>
      </w:r>
    </w:p>
    <w:p>
      <w:pPr>
        <w:pStyle w:val="ListParagraph"/>
        <w:numPr>
          <w:ilvl w:val="0"/>
          <w:numId w:val="14"/>
        </w:numPr>
        <w:tabs>
          <w:tab w:val="clear" w:pos="720"/>
          <w:tab w:val="left" w:pos="942" w:leader="none"/>
        </w:tabs>
        <w:spacing w:lineRule="auto" w:line="276" w:before="41" w:after="0"/>
        <w:ind w:hanging="360" w:left="941" w:right="815"/>
        <w:rPr>
          <w:sz w:val="20"/>
        </w:rPr>
      </w:pPr>
      <w:r>
        <w:rPr>
          <w:sz w:val="24"/>
        </w:rPr>
        <w:t xml:space="preserve">Тесты оценки двигательной функции суставов (выполнение активных и пассивных движений).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Тесты компрессии нервов.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Тесты раздражения нервов.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Тракционные мышечные тесты. </w:t>
      </w:r>
      <w:r>
        <w:rPr>
          <w:sz w:val="20"/>
        </w:rPr>
        <w:t>ОПК-9</w:t>
      </w:r>
    </w:p>
    <w:p>
      <w:pPr>
        <w:pStyle w:val="ListParagraph"/>
        <w:numPr>
          <w:ilvl w:val="0"/>
          <w:numId w:val="14"/>
        </w:numPr>
        <w:tabs>
          <w:tab w:val="clear" w:pos="720"/>
          <w:tab w:val="left" w:pos="942" w:leader="none"/>
        </w:tabs>
        <w:spacing w:before="40" w:after="0"/>
        <w:ind w:hanging="361" w:left="942"/>
        <w:rPr>
          <w:sz w:val="24"/>
        </w:rPr>
      </w:pPr>
      <w:r>
        <w:rPr>
          <w:sz w:val="24"/>
        </w:rPr>
        <w:t>Изометрические (при сокращении мышц без изменения их длины) тесты. Тесты</w:t>
      </w:r>
      <w:r>
        <w:rPr>
          <w:spacing w:val="-26"/>
          <w:sz w:val="24"/>
        </w:rPr>
        <w:t xml:space="preserve"> </w:t>
      </w:r>
      <w:r>
        <w:rPr>
          <w:sz w:val="24"/>
        </w:rPr>
        <w:t>с</w:t>
      </w:r>
    </w:p>
    <w:p>
      <w:pPr>
        <w:pStyle w:val="BodyText"/>
        <w:spacing w:before="42" w:after="0"/>
        <w:ind w:left="941"/>
        <w:rPr>
          <w:sz w:val="20"/>
        </w:rPr>
      </w:pPr>
      <w:r>
        <w:rPr/>
        <w:t xml:space="preserve">«сопротивлением», «резистивные» тесты. </w:t>
      </w:r>
      <w:r>
        <w:rPr>
          <w:sz w:val="20"/>
        </w:rPr>
        <w:t>ОПК-9</w:t>
      </w:r>
    </w:p>
    <w:p>
      <w:pPr>
        <w:pStyle w:val="ListParagraph"/>
        <w:numPr>
          <w:ilvl w:val="0"/>
          <w:numId w:val="14"/>
        </w:numPr>
        <w:tabs>
          <w:tab w:val="clear" w:pos="720"/>
          <w:tab w:val="left" w:pos="942" w:leader="none"/>
        </w:tabs>
        <w:spacing w:lineRule="auto" w:line="271" w:before="40" w:after="0"/>
        <w:ind w:hanging="360" w:left="941" w:right="802"/>
        <w:jc w:val="both"/>
        <w:rPr>
          <w:sz w:val="20"/>
        </w:rPr>
      </w:pPr>
      <w:r>
        <w:rPr>
          <w:sz w:val="24"/>
        </w:rPr>
        <w:t xml:space="preserve">Комбинированные тесты (последовательное или одновременное выполнение врачом исследования сустава с ротацией, фиксацией, сгибанием-разгибанием или другими динамическими элементами обследования по определенной схеме или методике). </w:t>
      </w:r>
      <w:r>
        <w:rPr>
          <w:sz w:val="20"/>
        </w:rPr>
        <w:t>ОПК-9</w:t>
      </w:r>
    </w:p>
    <w:p>
      <w:pPr>
        <w:pStyle w:val="ListParagraph"/>
        <w:numPr>
          <w:ilvl w:val="0"/>
          <w:numId w:val="14"/>
        </w:numPr>
        <w:tabs>
          <w:tab w:val="clear" w:pos="720"/>
          <w:tab w:val="left" w:pos="942" w:leader="none"/>
        </w:tabs>
        <w:spacing w:before="4" w:after="0"/>
        <w:ind w:hanging="361" w:left="942"/>
        <w:jc w:val="both"/>
        <w:rPr>
          <w:sz w:val="20"/>
        </w:rPr>
      </w:pPr>
      <w:r>
        <w:rPr>
          <w:sz w:val="24"/>
        </w:rPr>
        <w:t xml:space="preserve">Игольчатая электромиография. </w:t>
      </w:r>
      <w:r>
        <w:rPr>
          <w:sz w:val="20"/>
        </w:rPr>
        <w:t>ОПК-9</w:t>
      </w:r>
    </w:p>
    <w:p>
      <w:pPr>
        <w:pStyle w:val="BodyText"/>
        <w:spacing w:before="6" w:after="0"/>
        <w:ind w:left="0"/>
        <w:rPr>
          <w:sz w:val="27"/>
        </w:rPr>
      </w:pPr>
      <w:r>
        <w:rPr>
          <w:sz w:val="27"/>
        </w:rPr>
      </w:r>
    </w:p>
    <w:p>
      <w:pPr>
        <w:pStyle w:val="Heading1"/>
        <w:ind w:left="931"/>
        <w:jc w:val="both"/>
        <w:rPr/>
      </w:pPr>
      <w:r>
        <w:rPr/>
        <w:t>Тема 7. Диагностическое значение методов исследования в нефрологии.</w:t>
      </w:r>
    </w:p>
    <w:p>
      <w:pPr>
        <w:pStyle w:val="ListParagraph"/>
        <w:numPr>
          <w:ilvl w:val="0"/>
          <w:numId w:val="13"/>
        </w:numPr>
        <w:tabs>
          <w:tab w:val="clear" w:pos="720"/>
          <w:tab w:val="left" w:pos="942" w:leader="none"/>
        </w:tabs>
        <w:ind w:hanging="361" w:left="942"/>
        <w:jc w:val="both"/>
        <w:rPr>
          <w:sz w:val="20"/>
        </w:rPr>
      </w:pPr>
      <w:r>
        <w:rPr>
          <w:sz w:val="24"/>
        </w:rPr>
        <w:t xml:space="preserve">Оценка функционального состояния почек. </w:t>
      </w:r>
      <w:r>
        <w:rPr>
          <w:sz w:val="20"/>
        </w:rPr>
        <w:t>ОПК-9</w:t>
      </w:r>
    </w:p>
    <w:p>
      <w:pPr>
        <w:pStyle w:val="ListParagraph"/>
        <w:numPr>
          <w:ilvl w:val="0"/>
          <w:numId w:val="13"/>
        </w:numPr>
        <w:tabs>
          <w:tab w:val="clear" w:pos="720"/>
          <w:tab w:val="left" w:pos="942" w:leader="none"/>
        </w:tabs>
        <w:ind w:hanging="360" w:left="941" w:right="817"/>
        <w:jc w:val="both"/>
        <w:rPr>
          <w:sz w:val="20"/>
        </w:rPr>
      </w:pPr>
      <w:r>
        <w:rPr>
          <w:sz w:val="24"/>
        </w:rPr>
        <w:t xml:space="preserve">Оценка функции почек в базальных условиях и в условиях нагрузочных функциональных проб. </w:t>
      </w:r>
      <w:r>
        <w:rPr>
          <w:sz w:val="20"/>
        </w:rPr>
        <w:t>ОПК-9</w:t>
      </w:r>
    </w:p>
    <w:p>
      <w:pPr>
        <w:pStyle w:val="ListParagraph"/>
        <w:numPr>
          <w:ilvl w:val="0"/>
          <w:numId w:val="13"/>
        </w:numPr>
        <w:tabs>
          <w:tab w:val="clear" w:pos="720"/>
          <w:tab w:val="left" w:pos="942" w:leader="none"/>
        </w:tabs>
        <w:ind w:hanging="360" w:left="941" w:right="810"/>
        <w:jc w:val="both"/>
        <w:rPr>
          <w:sz w:val="20"/>
        </w:rPr>
      </w:pPr>
      <w:r>
        <w:rPr>
          <w:sz w:val="24"/>
        </w:rPr>
        <w:t xml:space="preserve">Оценка осморегулирующей (пробы на концентрирование, разведение мочи) и кислотовыделительной функции почек (пробы с нагрузкой хлорида аммония или хлоридом кальция, с пероральной нагрузкой гидрокарбонатом натрия, проба с белковой нагрузкой и проба с введением допамина). </w:t>
      </w:r>
      <w:r>
        <w:rPr>
          <w:sz w:val="20"/>
        </w:rPr>
        <w:t>ОПК-9</w:t>
      </w:r>
    </w:p>
    <w:p>
      <w:pPr>
        <w:pStyle w:val="ListParagraph"/>
        <w:numPr>
          <w:ilvl w:val="0"/>
          <w:numId w:val="13"/>
        </w:numPr>
        <w:tabs>
          <w:tab w:val="clear" w:pos="720"/>
          <w:tab w:val="left" w:pos="942" w:leader="none"/>
        </w:tabs>
        <w:ind w:hanging="361" w:left="942"/>
        <w:jc w:val="both"/>
        <w:rPr>
          <w:sz w:val="20"/>
        </w:rPr>
      </w:pPr>
      <w:r>
        <w:rPr>
          <w:sz w:val="24"/>
        </w:rPr>
        <w:t xml:space="preserve">Клиническое значение исследования функционального состояния почек. </w:t>
      </w:r>
      <w:r>
        <w:rPr>
          <w:sz w:val="20"/>
        </w:rPr>
        <w:t>ОПК-9</w:t>
      </w:r>
    </w:p>
    <w:p>
      <w:pPr>
        <w:pStyle w:val="ListParagraph"/>
        <w:numPr>
          <w:ilvl w:val="0"/>
          <w:numId w:val="13"/>
        </w:numPr>
        <w:tabs>
          <w:tab w:val="clear" w:pos="720"/>
          <w:tab w:val="left" w:pos="942" w:leader="none"/>
        </w:tabs>
        <w:ind w:hanging="360" w:left="941" w:right="808"/>
        <w:jc w:val="both"/>
        <w:rPr>
          <w:sz w:val="20"/>
        </w:rPr>
      </w:pPr>
      <w:r>
        <w:rPr>
          <w:sz w:val="24"/>
        </w:rPr>
        <w:t xml:space="preserve">Определение скорости клубочковой фильтрации, клиренса мочевины, эффективного почечного плазмооттока, экскреции аминокислот, глюкозы, фосфатов, натрия, скорости экскреции аммония, титруемых кислот, водородных ионов, способности к ацидификации мочи. </w:t>
      </w:r>
      <w:r>
        <w:rPr>
          <w:sz w:val="20"/>
        </w:rPr>
        <w:t>ОПК-9</w:t>
      </w:r>
    </w:p>
    <w:p>
      <w:pPr>
        <w:pStyle w:val="ListParagraph"/>
        <w:numPr>
          <w:ilvl w:val="0"/>
          <w:numId w:val="13"/>
        </w:numPr>
        <w:tabs>
          <w:tab w:val="clear" w:pos="720"/>
          <w:tab w:val="left" w:pos="942" w:leader="none"/>
        </w:tabs>
        <w:ind w:hanging="360" w:left="941" w:right="806"/>
        <w:jc w:val="both"/>
        <w:rPr>
          <w:sz w:val="20"/>
        </w:rPr>
      </w:pPr>
      <w:r>
        <w:rPr>
          <w:sz w:val="24"/>
        </w:rPr>
        <w:t xml:space="preserve">Использование гломерулотропных радиофармацевтических препаратов для определения СКФ. </w:t>
      </w:r>
      <w:r>
        <w:rPr>
          <w:sz w:val="20"/>
        </w:rPr>
        <w:t>ОПК-9</w:t>
      </w:r>
    </w:p>
    <w:p>
      <w:pPr>
        <w:pStyle w:val="ListParagraph"/>
        <w:numPr>
          <w:ilvl w:val="0"/>
          <w:numId w:val="13"/>
        </w:numPr>
        <w:tabs>
          <w:tab w:val="clear" w:pos="720"/>
          <w:tab w:val="left" w:pos="942" w:leader="none"/>
        </w:tabs>
        <w:ind w:hanging="361" w:left="942"/>
        <w:jc w:val="both"/>
        <w:rPr>
          <w:sz w:val="20"/>
        </w:rPr>
      </w:pPr>
      <w:r>
        <w:rPr>
          <w:sz w:val="24"/>
        </w:rPr>
        <w:t xml:space="preserve">Визуализирующие методы диагностики. </w:t>
      </w:r>
      <w:r>
        <w:rPr>
          <w:sz w:val="20"/>
        </w:rPr>
        <w:t>ОПК-9</w:t>
      </w:r>
    </w:p>
    <w:p>
      <w:pPr>
        <w:pStyle w:val="BodyText"/>
        <w:ind w:left="0"/>
        <w:rPr>
          <w:sz w:val="26"/>
        </w:rPr>
      </w:pPr>
      <w:r>
        <w:rPr>
          <w:sz w:val="26"/>
        </w:rPr>
      </w:r>
    </w:p>
    <w:p>
      <w:pPr>
        <w:pStyle w:val="BodyText"/>
        <w:ind w:left="0"/>
        <w:rPr>
          <w:sz w:val="22"/>
        </w:rPr>
      </w:pPr>
      <w:r>
        <w:rPr>
          <w:sz w:val="22"/>
        </w:rPr>
      </w:r>
    </w:p>
    <w:p>
      <w:pPr>
        <w:pStyle w:val="Heading1"/>
        <w:ind w:left="931"/>
        <w:jc w:val="left"/>
        <w:rPr/>
      </w:pPr>
      <w:r>
        <w:rPr/>
        <w:t>Тема 8. Диагностика заболеваний дыхательной системы.</w:t>
      </w:r>
    </w:p>
    <w:p>
      <w:pPr>
        <w:pStyle w:val="ListParagraph"/>
        <w:numPr>
          <w:ilvl w:val="0"/>
          <w:numId w:val="12"/>
        </w:numPr>
        <w:tabs>
          <w:tab w:val="clear" w:pos="720"/>
          <w:tab w:val="left" w:pos="942" w:leader="none"/>
        </w:tabs>
        <w:ind w:hanging="361" w:left="942"/>
        <w:rPr>
          <w:sz w:val="20"/>
        </w:rPr>
      </w:pPr>
      <w:r>
        <w:rPr>
          <w:sz w:val="24"/>
        </w:rPr>
        <w:t xml:space="preserve">Функциональные методы в диагностике в пульмонологии. </w:t>
      </w:r>
      <w:r>
        <w:rPr>
          <w:sz w:val="20"/>
        </w:rPr>
        <w:t>ПК</w:t>
      </w:r>
      <w:r>
        <w:rPr>
          <w:spacing w:val="-3"/>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Спирография. </w:t>
      </w:r>
      <w:r>
        <w:rPr>
          <w:sz w:val="20"/>
        </w:rPr>
        <w:t>ПК</w:t>
      </w:r>
      <w:r>
        <w:rPr>
          <w:spacing w:val="-9"/>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Пикфлоуметрия. </w:t>
      </w:r>
      <w:r>
        <w:rPr>
          <w:sz w:val="20"/>
        </w:rPr>
        <w:t>ПК</w:t>
      </w:r>
      <w:r>
        <w:rPr>
          <w:spacing w:val="-9"/>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Бодиплетизмография. </w:t>
      </w:r>
      <w:r>
        <w:rPr>
          <w:sz w:val="20"/>
        </w:rPr>
        <w:t>ПК</w:t>
      </w:r>
      <w:r>
        <w:rPr>
          <w:spacing w:val="-6"/>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Пневмотахометрия. </w:t>
      </w:r>
      <w:r>
        <w:rPr>
          <w:sz w:val="20"/>
        </w:rPr>
        <w:t>ПК</w:t>
      </w:r>
      <w:r>
        <w:rPr>
          <w:spacing w:val="-6"/>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Общая плетизмография. </w:t>
      </w:r>
      <w:r>
        <w:rPr>
          <w:sz w:val="20"/>
        </w:rPr>
        <w:t>ПК</w:t>
      </w:r>
      <w:r>
        <w:rPr>
          <w:spacing w:val="-5"/>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Структуры общей емкости легких. </w:t>
      </w:r>
      <w:r>
        <w:rPr>
          <w:sz w:val="20"/>
        </w:rPr>
        <w:t>ПК</w:t>
      </w:r>
      <w:r>
        <w:rPr>
          <w:spacing w:val="-3"/>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Растяжимость легких и работа дыхания. </w:t>
      </w:r>
      <w:r>
        <w:rPr>
          <w:sz w:val="20"/>
        </w:rPr>
        <w:t>ПК</w:t>
      </w:r>
      <w:r>
        <w:rPr>
          <w:spacing w:val="-3"/>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Определение равномерности вентиляции. </w:t>
      </w:r>
      <w:r>
        <w:rPr>
          <w:sz w:val="20"/>
        </w:rPr>
        <w:t>ПК</w:t>
      </w:r>
      <w:r>
        <w:rPr>
          <w:spacing w:val="-2"/>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Эффективность вентиляции. </w:t>
      </w:r>
      <w:r>
        <w:rPr>
          <w:sz w:val="20"/>
        </w:rPr>
        <w:t>ПК</w:t>
      </w:r>
      <w:r>
        <w:rPr>
          <w:spacing w:val="-4"/>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Диффузная способность легких. </w:t>
      </w:r>
      <w:r>
        <w:rPr>
          <w:sz w:val="20"/>
        </w:rPr>
        <w:t>ПК</w:t>
      </w:r>
      <w:r>
        <w:rPr>
          <w:spacing w:val="-6"/>
          <w:sz w:val="20"/>
        </w:rPr>
        <w:t xml:space="preserve"> </w:t>
      </w:r>
      <w:r>
        <w:rPr>
          <w:sz w:val="20"/>
        </w:rPr>
        <w:t>2</w:t>
      </w:r>
    </w:p>
    <w:p>
      <w:pPr>
        <w:pStyle w:val="ListParagraph"/>
        <w:numPr>
          <w:ilvl w:val="0"/>
          <w:numId w:val="12"/>
        </w:numPr>
        <w:tabs>
          <w:tab w:val="clear" w:pos="720"/>
          <w:tab w:val="left" w:pos="942" w:leader="none"/>
        </w:tabs>
        <w:spacing w:before="1" w:after="0"/>
        <w:ind w:hanging="361" w:left="942"/>
        <w:rPr>
          <w:sz w:val="20"/>
        </w:rPr>
      </w:pPr>
      <w:r>
        <w:rPr>
          <w:sz w:val="24"/>
        </w:rPr>
        <w:t xml:space="preserve">Определение кислотно-щелочного состояния. </w:t>
      </w:r>
      <w:r>
        <w:rPr>
          <w:sz w:val="20"/>
        </w:rPr>
        <w:t>ПК</w:t>
      </w:r>
      <w:r>
        <w:rPr>
          <w:spacing w:val="-3"/>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Оксигемометрия. </w:t>
      </w:r>
      <w:r>
        <w:rPr>
          <w:sz w:val="20"/>
        </w:rPr>
        <w:t>ПК</w:t>
      </w:r>
      <w:r>
        <w:rPr>
          <w:spacing w:val="-8"/>
          <w:sz w:val="20"/>
        </w:rPr>
        <w:t xml:space="preserve"> </w:t>
      </w:r>
      <w:r>
        <w:rPr>
          <w:sz w:val="20"/>
        </w:rPr>
        <w:t>2</w:t>
      </w:r>
    </w:p>
    <w:p>
      <w:pPr>
        <w:sectPr>
          <w:footerReference w:type="default" r:id="rId20"/>
          <w:footerReference w:type="first" r:id="rId21"/>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12"/>
        </w:numPr>
        <w:tabs>
          <w:tab w:val="clear" w:pos="720"/>
          <w:tab w:val="left" w:pos="942" w:leader="none"/>
        </w:tabs>
        <w:ind w:hanging="361" w:left="942"/>
        <w:rPr>
          <w:sz w:val="20"/>
        </w:rPr>
      </w:pPr>
      <w:r>
        <w:rPr>
          <w:sz w:val="24"/>
        </w:rPr>
        <w:t xml:space="preserve">Определение рО2 крови. </w:t>
      </w:r>
      <w:r>
        <w:rPr>
          <w:sz w:val="20"/>
        </w:rPr>
        <w:t>ПК</w:t>
      </w:r>
      <w:r>
        <w:rPr>
          <w:spacing w:val="-6"/>
          <w:sz w:val="20"/>
        </w:rPr>
        <w:t xml:space="preserve"> </w:t>
      </w:r>
      <w:r>
        <w:rPr>
          <w:sz w:val="20"/>
        </w:rPr>
        <w:t>2</w:t>
      </w:r>
    </w:p>
    <w:p>
      <w:pPr>
        <w:pStyle w:val="ListParagraph"/>
        <w:numPr>
          <w:ilvl w:val="0"/>
          <w:numId w:val="12"/>
        </w:numPr>
        <w:tabs>
          <w:tab w:val="clear" w:pos="720"/>
          <w:tab w:val="left" w:pos="942" w:leader="none"/>
        </w:tabs>
        <w:spacing w:before="66" w:after="0"/>
        <w:ind w:hanging="361" w:left="942"/>
        <w:rPr>
          <w:sz w:val="20"/>
        </w:rPr>
      </w:pPr>
      <w:r>
        <w:rPr>
          <w:sz w:val="24"/>
        </w:rPr>
        <w:t xml:space="preserve">Исследование дыхания при физической нагрузке. </w:t>
      </w:r>
      <w:r>
        <w:rPr>
          <w:sz w:val="20"/>
        </w:rPr>
        <w:t>ПК</w:t>
      </w:r>
      <w:r>
        <w:rPr>
          <w:spacing w:val="-3"/>
          <w:sz w:val="20"/>
        </w:rPr>
        <w:t xml:space="preserve"> </w:t>
      </w:r>
      <w:r>
        <w:rPr>
          <w:sz w:val="20"/>
        </w:rPr>
        <w:t>2</w:t>
      </w:r>
    </w:p>
    <w:p>
      <w:pPr>
        <w:pStyle w:val="BodyText"/>
        <w:ind w:left="0"/>
        <w:rPr/>
      </w:pPr>
      <w:r>
        <w:rPr/>
      </w:r>
    </w:p>
    <w:p>
      <w:pPr>
        <w:pStyle w:val="Heading1"/>
        <w:ind w:left="931"/>
        <w:jc w:val="left"/>
        <w:rPr/>
      </w:pPr>
      <w:r>
        <w:rPr/>
        <w:t>Тема 9. Методы диагностики заболеваний крови.</w:t>
      </w:r>
    </w:p>
    <w:p>
      <w:pPr>
        <w:pStyle w:val="ListParagraph"/>
        <w:numPr>
          <w:ilvl w:val="0"/>
          <w:numId w:val="11"/>
        </w:numPr>
        <w:tabs>
          <w:tab w:val="clear" w:pos="720"/>
          <w:tab w:val="left" w:pos="942" w:leader="none"/>
        </w:tabs>
        <w:ind w:hanging="360" w:left="941" w:right="810"/>
        <w:rPr>
          <w:sz w:val="20"/>
        </w:rPr>
      </w:pPr>
      <w:r>
        <w:rPr>
          <w:sz w:val="24"/>
        </w:rPr>
        <w:t xml:space="preserve">Скрининговые тесты при патологии системы гемостаза (гемостазиограмма, уровень гомоцистеина, антитела для определения АФС). </w:t>
      </w:r>
      <w:r>
        <w:rPr>
          <w:sz w:val="20"/>
        </w:rPr>
        <w:t>ОПК-9</w:t>
      </w:r>
    </w:p>
    <w:p>
      <w:pPr>
        <w:pStyle w:val="ListParagraph"/>
        <w:numPr>
          <w:ilvl w:val="0"/>
          <w:numId w:val="11"/>
        </w:numPr>
        <w:tabs>
          <w:tab w:val="clear" w:pos="720"/>
          <w:tab w:val="left" w:pos="942" w:leader="none"/>
        </w:tabs>
        <w:ind w:hanging="361" w:left="942"/>
        <w:rPr>
          <w:sz w:val="20"/>
        </w:rPr>
      </w:pPr>
      <w:r>
        <w:rPr>
          <w:sz w:val="24"/>
        </w:rPr>
        <w:t xml:space="preserve">Пункционная биопсия костного мозга и подсчет миелограммы. </w:t>
      </w:r>
      <w:r>
        <w:rPr>
          <w:sz w:val="20"/>
        </w:rPr>
        <w:t>ОПК-9</w:t>
      </w:r>
    </w:p>
    <w:p>
      <w:pPr>
        <w:pStyle w:val="ListParagraph"/>
        <w:numPr>
          <w:ilvl w:val="0"/>
          <w:numId w:val="11"/>
        </w:numPr>
        <w:tabs>
          <w:tab w:val="clear" w:pos="720"/>
          <w:tab w:val="left" w:pos="942" w:leader="none"/>
        </w:tabs>
        <w:ind w:hanging="361" w:left="942"/>
        <w:rPr>
          <w:sz w:val="20"/>
        </w:rPr>
      </w:pPr>
      <w:r>
        <w:rPr>
          <w:sz w:val="24"/>
        </w:rPr>
        <w:t xml:space="preserve">Трепанобиопсия и гистологическое исследование костного мозга. </w:t>
      </w:r>
      <w:r>
        <w:rPr>
          <w:sz w:val="20"/>
        </w:rPr>
        <w:t>ОПК-9</w:t>
      </w:r>
    </w:p>
    <w:p>
      <w:pPr>
        <w:pStyle w:val="ListParagraph"/>
        <w:numPr>
          <w:ilvl w:val="0"/>
          <w:numId w:val="11"/>
        </w:numPr>
        <w:tabs>
          <w:tab w:val="clear" w:pos="720"/>
          <w:tab w:val="left" w:pos="942" w:leader="none"/>
        </w:tabs>
        <w:ind w:hanging="361" w:left="942"/>
        <w:rPr>
          <w:sz w:val="20"/>
        </w:rPr>
      </w:pPr>
      <w:r>
        <w:rPr>
          <w:sz w:val="24"/>
        </w:rPr>
        <w:t xml:space="preserve">Генетические тесты. </w:t>
      </w:r>
      <w:r>
        <w:rPr>
          <w:sz w:val="20"/>
        </w:rPr>
        <w:t>ОПК-9</w:t>
      </w:r>
    </w:p>
    <w:p>
      <w:pPr>
        <w:pStyle w:val="ListParagraph"/>
        <w:numPr>
          <w:ilvl w:val="0"/>
          <w:numId w:val="11"/>
        </w:numPr>
        <w:tabs>
          <w:tab w:val="clear" w:pos="720"/>
          <w:tab w:val="left" w:pos="942" w:leader="none"/>
        </w:tabs>
        <w:ind w:hanging="361" w:left="942"/>
        <w:rPr>
          <w:sz w:val="20"/>
        </w:rPr>
      </w:pPr>
      <w:r>
        <w:rPr>
          <w:sz w:val="24"/>
        </w:rPr>
        <w:t xml:space="preserve">Флюоресцентная in situ гибридизация. </w:t>
      </w:r>
      <w:r>
        <w:rPr>
          <w:sz w:val="20"/>
        </w:rPr>
        <w:t>ОПК-9</w:t>
      </w:r>
    </w:p>
    <w:p>
      <w:pPr>
        <w:pStyle w:val="BodyText"/>
        <w:ind w:left="0"/>
        <w:rPr/>
      </w:pPr>
      <w:r>
        <w:rPr/>
      </w:r>
    </w:p>
    <w:p>
      <w:pPr>
        <w:pStyle w:val="Heading1"/>
        <w:ind w:left="302" w:right="883"/>
        <w:rPr/>
      </w:pPr>
      <w:r>
        <w:rPr/>
        <w:t>Ситуационные задачи:</w:t>
      </w:r>
    </w:p>
    <w:p>
      <w:pPr>
        <w:pStyle w:val="BodyText"/>
        <w:ind w:left="0"/>
        <w:rPr>
          <w:b/>
          <w:sz w:val="26"/>
        </w:rPr>
      </w:pPr>
      <w:r>
        <w:rPr>
          <w:b/>
          <w:sz w:val="26"/>
        </w:rPr>
      </w:r>
    </w:p>
    <w:p>
      <w:pPr>
        <w:pStyle w:val="BodyText"/>
        <w:ind w:left="0"/>
        <w:rPr>
          <w:b/>
          <w:sz w:val="22"/>
        </w:rPr>
      </w:pPr>
      <w:r>
        <w:rPr>
          <w:b/>
          <w:sz w:val="22"/>
        </w:rPr>
      </w:r>
    </w:p>
    <w:p>
      <w:pPr>
        <w:pStyle w:val="BodyText"/>
        <w:ind w:left="227"/>
        <w:jc w:val="both"/>
        <w:rPr/>
      </w:pPr>
      <w:r>
        <w:rPr/>
        <w:t>Задача №1.</w:t>
      </w:r>
    </w:p>
    <w:p>
      <w:pPr>
        <w:pStyle w:val="BodyText"/>
        <w:spacing w:lineRule="auto" w:line="264" w:before="32" w:after="0"/>
        <w:ind w:firstLine="702" w:left="227" w:right="808"/>
        <w:jc w:val="both"/>
        <w:rPr/>
      </w:pPr>
      <w:r>
        <w:rPr/>
        <w:t xml:space="preserve">Больной В., 56 лет, Доставлен в стационар 16.11.2012 г. с жалобами на боли за грудиной, одышку при небольшой физической нагрузке, нарастание слабости. Данные симптомы появились сегодня около пяти часов утра. Жена дала таблетку нитроглицерина под язык. Боль за грудиной не уменьшилась. Вызвали бригаду скорой медицинской помощи. </w:t>
      </w:r>
      <w:r>
        <w:rPr>
          <w:i/>
        </w:rPr>
        <w:t>Объективно</w:t>
      </w:r>
      <w:r>
        <w:rPr/>
        <w:t>: больной бледный, температура тела 37,4°С, число дыханий 18 в мин., дыханиевезикулярное, хрипов нет. Границы сердца перкуторно не расширены. Тоны сердца приглушены. Пульс ритмичный 90 уд. в мин, АД – 100⁄70 мм рт.ст., живот мягкий, безболезненный; печень не увеличена; симптомы Ортнера и Кера</w:t>
      </w:r>
      <w:r>
        <w:rPr>
          <w:spacing w:val="-2"/>
        </w:rPr>
        <w:t xml:space="preserve"> </w:t>
      </w:r>
      <w:r>
        <w:rPr/>
        <w:t>отрицательные.</w:t>
      </w:r>
    </w:p>
    <w:p>
      <w:pPr>
        <w:pStyle w:val="Normal"/>
        <w:spacing w:lineRule="exact" w:line="275"/>
        <w:ind w:left="227"/>
        <w:rPr>
          <w:sz w:val="24"/>
        </w:rPr>
      </w:pPr>
      <w:r>
        <w:rPr>
          <w:i/>
          <w:sz w:val="24"/>
        </w:rPr>
        <w:t>ЭКГ</w:t>
      </w:r>
      <w:r>
        <w:rPr>
          <w:sz w:val="24"/>
        </w:rPr>
        <w:t>:</w:t>
      </w:r>
    </w:p>
    <w:p>
      <w:pPr>
        <w:pStyle w:val="BodyText"/>
        <w:spacing w:before="3" w:after="0"/>
        <w:ind w:left="0"/>
        <w:rPr>
          <w:sz w:val="21"/>
        </w:rPr>
      </w:pPr>
      <w:r>
        <w:rPr>
          <w:sz w:val="21"/>
        </w:rPr>
        <w:drawing>
          <wp:anchor behindDoc="0" distT="0" distB="0" distL="0" distR="0" simplePos="0" locked="0" layoutInCell="0" allowOverlap="1" relativeHeight="47">
            <wp:simplePos x="0" y="0"/>
            <wp:positionH relativeFrom="page">
              <wp:posOffset>721360</wp:posOffset>
            </wp:positionH>
            <wp:positionV relativeFrom="paragraph">
              <wp:posOffset>179705</wp:posOffset>
            </wp:positionV>
            <wp:extent cx="6136005" cy="2220595"/>
            <wp:effectExtent l="0" t="0" r="0" b="0"/>
            <wp:wrapTopAndBottom/>
            <wp:docPr id="1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descr=""/>
                    <pic:cNvPicPr>
                      <a:picLocks noChangeAspect="1" noChangeArrowheads="1"/>
                    </pic:cNvPicPr>
                  </pic:nvPicPr>
                  <pic:blipFill>
                    <a:blip r:embed="rId22"/>
                    <a:stretch>
                      <a:fillRect/>
                    </a:stretch>
                  </pic:blipFill>
                  <pic:spPr bwMode="auto">
                    <a:xfrm>
                      <a:off x="0" y="0"/>
                      <a:ext cx="6136005" cy="2220595"/>
                    </a:xfrm>
                    <a:prstGeom prst="rect">
                      <a:avLst/>
                    </a:prstGeom>
                  </pic:spPr>
                </pic:pic>
              </a:graphicData>
            </a:graphic>
          </wp:anchor>
        </w:drawing>
      </w:r>
    </w:p>
    <w:p>
      <w:pPr>
        <w:pStyle w:val="Normal"/>
        <w:spacing w:before="210" w:after="0"/>
        <w:ind w:left="222"/>
        <w:rPr>
          <w:i/>
          <w:i/>
          <w:sz w:val="24"/>
        </w:rPr>
      </w:pPr>
      <w:r>
        <w:rPr>
          <w:i/>
          <w:sz w:val="24"/>
          <w:u w:val="single"/>
        </w:rPr>
        <w:t>Вопросы:</w:t>
      </w:r>
    </w:p>
    <w:p>
      <w:pPr>
        <w:pStyle w:val="BodyText"/>
        <w:spacing w:before="1" w:after="0"/>
        <w:ind w:left="0"/>
        <w:rPr>
          <w:i/>
          <w:i/>
          <w:sz w:val="21"/>
        </w:rPr>
      </w:pPr>
      <w:r>
        <w:rPr>
          <w:i/>
          <w:sz w:val="21"/>
        </w:rPr>
      </w:r>
    </w:p>
    <w:p>
      <w:pPr>
        <w:pStyle w:val="ListParagraph"/>
        <w:numPr>
          <w:ilvl w:val="0"/>
          <w:numId w:val="10"/>
        </w:numPr>
        <w:tabs>
          <w:tab w:val="clear" w:pos="720"/>
          <w:tab w:val="left" w:pos="942" w:leader="none"/>
        </w:tabs>
        <w:ind w:hanging="367" w:left="942"/>
        <w:rPr>
          <w:sz w:val="20"/>
        </w:rPr>
      </w:pPr>
      <w:r>
        <w:rPr>
          <w:sz w:val="24"/>
        </w:rPr>
        <w:t xml:space="preserve">Опишите динамику изменений на ЭКГ. </w:t>
      </w:r>
      <w:r>
        <w:rPr>
          <w:sz w:val="20"/>
        </w:rPr>
        <w:t>ОПК-9</w:t>
      </w:r>
    </w:p>
    <w:p>
      <w:pPr>
        <w:pStyle w:val="ListParagraph"/>
        <w:numPr>
          <w:ilvl w:val="0"/>
          <w:numId w:val="10"/>
        </w:numPr>
        <w:tabs>
          <w:tab w:val="clear" w:pos="720"/>
          <w:tab w:val="left" w:pos="942" w:leader="none"/>
        </w:tabs>
        <w:ind w:hanging="367" w:left="942"/>
        <w:rPr>
          <w:sz w:val="20"/>
        </w:rPr>
      </w:pPr>
      <w:r>
        <w:rPr>
          <w:sz w:val="24"/>
        </w:rPr>
        <w:t xml:space="preserve">Составьте план дополнительных обследований. </w:t>
      </w:r>
      <w:r>
        <w:rPr>
          <w:sz w:val="20"/>
        </w:rPr>
        <w:t>ПК</w:t>
      </w:r>
      <w:r>
        <w:rPr>
          <w:spacing w:val="6"/>
          <w:sz w:val="20"/>
        </w:rPr>
        <w:t xml:space="preserve"> </w:t>
      </w:r>
      <w:r>
        <w:rPr>
          <w:sz w:val="20"/>
        </w:rPr>
        <w:t>2</w:t>
      </w:r>
    </w:p>
    <w:p>
      <w:pPr>
        <w:pStyle w:val="BodyText"/>
        <w:ind w:left="0"/>
        <w:rPr>
          <w:sz w:val="26"/>
        </w:rPr>
      </w:pPr>
      <w:r>
        <w:rPr>
          <w:sz w:val="26"/>
        </w:rPr>
      </w:r>
    </w:p>
    <w:p>
      <w:pPr>
        <w:pStyle w:val="BodyText"/>
        <w:spacing w:before="9" w:after="0"/>
        <w:ind w:left="0"/>
        <w:rPr>
          <w:sz w:val="32"/>
        </w:rPr>
      </w:pPr>
      <w:r>
        <w:rPr>
          <w:sz w:val="32"/>
        </w:rPr>
      </w:r>
    </w:p>
    <w:p>
      <w:pPr>
        <w:pStyle w:val="BodyText"/>
        <w:ind w:left="941"/>
        <w:jc w:val="both"/>
        <w:rPr/>
      </w:pPr>
      <w:r>
        <w:rPr/>
        <w:t>Задача № 2.</w:t>
      </w:r>
    </w:p>
    <w:p>
      <w:pPr>
        <w:pStyle w:val="BodyText"/>
        <w:spacing w:lineRule="auto" w:line="276" w:before="40" w:after="0"/>
        <w:ind w:firstLine="720" w:left="227" w:right="809"/>
        <w:jc w:val="both"/>
        <w:rPr/>
      </w:pPr>
      <w:r>
        <w:rPr/>
        <w:t>Больная 3, 34 года, в детстве часто болела респираторными заболеваниями. В течение двух последних лет дважды перенесла пневмонию. В настоящее время уже в течение 4 месяцев беспокоит кашель по утрам с отделением слизистой мокроты и одышка при физической нагрузке. Не курит, проф. вредностей не выявлено.</w:t>
      </w:r>
    </w:p>
    <w:p>
      <w:pPr>
        <w:pStyle w:val="BodyText"/>
        <w:spacing w:before="6" w:after="0"/>
        <w:ind w:left="0"/>
        <w:rPr>
          <w:sz w:val="27"/>
        </w:rPr>
      </w:pPr>
      <w:r>
        <w:rPr>
          <w:sz w:val="27"/>
        </w:rPr>
      </w:r>
    </w:p>
    <w:p>
      <w:pPr>
        <w:pStyle w:val="BodyText"/>
        <w:ind w:left="788"/>
        <w:rPr/>
      </w:pPr>
      <w:r>
        <w:rPr>
          <w:i/>
        </w:rPr>
        <w:t xml:space="preserve">Объективно: </w:t>
      </w:r>
      <w:r>
        <w:rPr/>
        <w:t>везикулярное дыхание с жестким оттенком изменений.</w:t>
      </w:r>
    </w:p>
    <w:p>
      <w:pPr>
        <w:pStyle w:val="Normal"/>
        <w:spacing w:before="40" w:after="0"/>
        <w:ind w:left="788"/>
        <w:rPr>
          <w:sz w:val="24"/>
        </w:rPr>
      </w:pPr>
      <w:r>
        <w:rPr>
          <w:i/>
          <w:sz w:val="24"/>
        </w:rPr>
        <w:t xml:space="preserve">ОАК и ЭКГ </w:t>
      </w:r>
      <w:r>
        <w:rPr>
          <w:sz w:val="24"/>
        </w:rPr>
        <w:t>без патологий.</w:t>
      </w:r>
    </w:p>
    <w:p>
      <w:pPr>
        <w:sectPr>
          <w:footerReference w:type="default" r:id="rId23"/>
          <w:footerReference w:type="first" r:id="rId24"/>
          <w:type w:val="nextPage"/>
          <w:pgSz w:w="11906" w:h="16838"/>
          <w:pgMar w:left="920" w:right="320" w:gutter="0" w:header="0" w:top="1040" w:footer="172" w:bottom="400"/>
          <w:pgNumType w:fmt="decimal"/>
          <w:formProt w:val="false"/>
          <w:textDirection w:val="lrTb"/>
          <w:docGrid w:type="default" w:linePitch="100" w:charSpace="4096"/>
        </w:sectPr>
        <w:pStyle w:val="Normal"/>
        <w:spacing w:before="42" w:after="0"/>
        <w:ind w:left="788"/>
        <w:rPr>
          <w:sz w:val="24"/>
        </w:rPr>
      </w:pPr>
      <w:r>
        <w:rPr>
          <w:i/>
          <w:sz w:val="24"/>
        </w:rPr>
        <w:t xml:space="preserve">R грудной клетки: </w:t>
      </w:r>
      <w:r>
        <w:rPr>
          <w:sz w:val="24"/>
        </w:rPr>
        <w:t>в норме.</w:t>
      </w:r>
    </w:p>
    <w:p>
      <w:pPr>
        <w:pStyle w:val="Normal"/>
        <w:spacing w:before="60" w:after="0"/>
        <w:ind w:left="788"/>
        <w:rPr>
          <w:sz w:val="24"/>
        </w:rPr>
      </w:pPr>
      <w:r>
        <w:rPr>
          <w:i/>
          <w:sz w:val="24"/>
        </w:rPr>
        <w:t xml:space="preserve">Спирограмма: </w:t>
      </w:r>
      <w:r>
        <w:rPr>
          <w:sz w:val="24"/>
        </w:rPr>
        <w:t>ОФВ</w:t>
      </w:r>
      <w:r>
        <w:rPr>
          <w:sz w:val="24"/>
          <w:vertAlign w:val="subscript"/>
        </w:rPr>
        <w:t>1</w:t>
      </w:r>
      <w:r>
        <w:rPr>
          <w:sz w:val="24"/>
        </w:rPr>
        <w:t>– 59%, ФЖЕЛ – 73%, индекс Генслера – 68%.</w:t>
      </w:r>
    </w:p>
    <w:p>
      <w:pPr>
        <w:pStyle w:val="BodyText"/>
        <w:ind w:left="0"/>
        <w:rPr>
          <w:sz w:val="29"/>
        </w:rPr>
      </w:pPr>
      <w:r>
        <w:rPr>
          <w:sz w:val="29"/>
        </w:rPr>
      </w:r>
    </w:p>
    <w:p>
      <w:pPr>
        <w:pStyle w:val="Normal"/>
        <w:ind w:left="788"/>
        <w:rPr>
          <w:i/>
          <w:i/>
          <w:sz w:val="24"/>
        </w:rPr>
      </w:pPr>
      <w:r>
        <w:rPr>
          <w:i/>
          <w:sz w:val="24"/>
        </w:rPr>
        <w:t>Вопросы:</w:t>
      </w:r>
    </w:p>
    <w:p>
      <w:pPr>
        <w:pStyle w:val="ListParagraph"/>
        <w:numPr>
          <w:ilvl w:val="1"/>
          <w:numId w:val="10"/>
        </w:numPr>
        <w:tabs>
          <w:tab w:val="clear" w:pos="720"/>
          <w:tab w:val="left" w:pos="1028" w:leader="none"/>
        </w:tabs>
        <w:jc w:val="left"/>
        <w:rPr>
          <w:sz w:val="20"/>
        </w:rPr>
      </w:pPr>
      <w:r>
        <w:rPr>
          <w:sz w:val="24"/>
        </w:rPr>
        <w:t xml:space="preserve">Оцените данные спирографии. </w:t>
      </w:r>
      <w:r>
        <w:rPr>
          <w:sz w:val="20"/>
        </w:rPr>
        <w:t>ОПК-9</w:t>
      </w:r>
    </w:p>
    <w:p>
      <w:pPr>
        <w:pStyle w:val="ListParagraph"/>
        <w:numPr>
          <w:ilvl w:val="1"/>
          <w:numId w:val="10"/>
        </w:numPr>
        <w:tabs>
          <w:tab w:val="clear" w:pos="720"/>
          <w:tab w:val="left" w:pos="1028" w:leader="none"/>
        </w:tabs>
        <w:jc w:val="left"/>
        <w:rPr>
          <w:sz w:val="20"/>
        </w:rPr>
      </w:pPr>
      <w:r>
        <w:rPr>
          <w:sz w:val="24"/>
        </w:rPr>
        <w:t xml:space="preserve">Составьте план дополнительного обследования. </w:t>
      </w:r>
      <w:r>
        <w:rPr>
          <w:sz w:val="20"/>
        </w:rPr>
        <w:t>ПК</w:t>
      </w:r>
      <w:r>
        <w:rPr>
          <w:spacing w:val="-2"/>
          <w:sz w:val="20"/>
        </w:rPr>
        <w:t xml:space="preserve"> </w:t>
      </w:r>
      <w:r>
        <w:rPr>
          <w:sz w:val="20"/>
        </w:rPr>
        <w:t>2</w:t>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spacing w:before="1" w:after="0"/>
        <w:ind w:left="0"/>
        <w:rPr>
          <w:sz w:val="22"/>
        </w:rPr>
      </w:pPr>
      <w:r>
        <w:rPr>
          <w:sz w:val="22"/>
        </w:rPr>
      </w:r>
    </w:p>
    <w:p>
      <w:pPr>
        <w:pStyle w:val="BodyText"/>
        <w:spacing w:lineRule="exact" w:line="271"/>
        <w:ind w:left="930"/>
        <w:rPr/>
      </w:pPr>
      <w:r>
        <w:rPr/>
        <w:t>Задача №3.</w:t>
      </w:r>
    </w:p>
    <w:p>
      <w:pPr>
        <w:pStyle w:val="BodyText"/>
        <w:spacing w:lineRule="auto" w:line="228" w:before="2" w:after="0"/>
        <w:ind w:firstLine="714" w:left="222" w:right="808"/>
        <w:rPr/>
      </w:pPr>
      <w:r>
        <w:rPr>
          <w:rFonts w:ascii="Liberation Serif" w:hAnsi="Liberation Serif"/>
        </w:rPr>
        <w:t xml:space="preserve">У </w:t>
      </w:r>
      <w:r>
        <w:rPr/>
        <w:t>больного И., 45 лет, страдающего около 20 лет непостоянным кашлем, стали появляться приступы одышки с затруднением выдоха.</w:t>
      </w:r>
    </w:p>
    <w:p>
      <w:pPr>
        <w:pStyle w:val="BodyText"/>
        <w:spacing w:lineRule="auto" w:line="228" w:before="10" w:after="0"/>
        <w:ind w:firstLine="566" w:left="222" w:right="1340"/>
        <w:rPr/>
      </w:pPr>
      <w:r>
        <w:rPr>
          <w:i/>
        </w:rPr>
        <w:t xml:space="preserve">Объективно: </w:t>
      </w:r>
      <w:r>
        <w:rPr/>
        <w:t>кожные покровы бледные, легкий акроцианоз. В легких рассеянныесвистящие сухие хрипы. Сердце: ЧСС – 100 уд/мин., акцент II тона легочной артерии.</w:t>
      </w:r>
    </w:p>
    <w:p>
      <w:pPr>
        <w:pStyle w:val="Normal"/>
        <w:spacing w:lineRule="auto" w:line="235" w:before="9" w:after="0"/>
        <w:ind w:left="781" w:right="5294"/>
        <w:rPr>
          <w:sz w:val="24"/>
        </w:rPr>
      </w:pPr>
      <w:r>
        <w:rPr>
          <w:i/>
          <w:sz w:val="24"/>
        </w:rPr>
        <w:t xml:space="preserve">R грудной клетки: </w:t>
      </w:r>
      <w:r>
        <w:rPr>
          <w:sz w:val="24"/>
        </w:rPr>
        <w:t>выбухание дуги легочной артерии.</w:t>
      </w:r>
    </w:p>
    <w:p>
      <w:pPr>
        <w:pStyle w:val="Normal"/>
        <w:spacing w:lineRule="exact" w:line="265" w:before="0" w:after="13"/>
        <w:ind w:left="781"/>
        <w:rPr>
          <w:i/>
          <w:i/>
          <w:sz w:val="24"/>
        </w:rPr>
      </w:pPr>
      <w:r>
        <w:rPr>
          <w:i/>
          <w:sz w:val="24"/>
        </w:rPr>
        <w:t>ЭКГ:</w:t>
      </w:r>
    </w:p>
    <w:p>
      <w:pPr>
        <w:sectPr>
          <w:footerReference w:type="default" r:id="rId26"/>
          <w:footerReference w:type="first" r:id="rId27"/>
          <w:type w:val="nextPage"/>
          <w:pgSz w:w="11906" w:h="16838"/>
          <w:pgMar w:left="920" w:right="320" w:gutter="0" w:header="0" w:top="1120" w:footer="172" w:bottom="440"/>
          <w:pgNumType w:fmt="decimal"/>
          <w:formProt w:val="false"/>
          <w:textDirection w:val="lrTb"/>
          <w:docGrid w:type="default" w:linePitch="100" w:charSpace="4096"/>
        </w:sectPr>
        <w:pStyle w:val="BodyText"/>
        <w:ind w:left="781"/>
        <w:rPr>
          <w:sz w:val="20"/>
        </w:rPr>
      </w:pPr>
      <w:r>
        <w:rPr/>
        <w:drawing>
          <wp:inline distT="0" distB="0" distL="0" distR="0">
            <wp:extent cx="6100445" cy="3604260"/>
            <wp:effectExtent l="0" t="0" r="0" b="0"/>
            <wp:docPr id="14"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descr=""/>
                    <pic:cNvPicPr>
                      <a:picLocks noChangeAspect="1" noChangeArrowheads="1"/>
                    </pic:cNvPicPr>
                  </pic:nvPicPr>
                  <pic:blipFill>
                    <a:blip r:embed="rId25"/>
                    <a:stretch>
                      <a:fillRect/>
                    </a:stretch>
                  </pic:blipFill>
                  <pic:spPr bwMode="auto">
                    <a:xfrm>
                      <a:off x="0" y="0"/>
                      <a:ext cx="6100445" cy="3604260"/>
                    </a:xfrm>
                    <a:prstGeom prst="rect">
                      <a:avLst/>
                    </a:prstGeom>
                  </pic:spPr>
                </pic:pic>
              </a:graphicData>
            </a:graphic>
          </wp:inline>
        </w:drawing>
      </w:r>
    </w:p>
    <w:p>
      <w:pPr>
        <w:pStyle w:val="BodyText"/>
        <w:ind w:left="1427"/>
        <w:rPr>
          <w:sz w:val="20"/>
        </w:rPr>
      </w:pPr>
      <w:r>
        <w:rPr/>
        <w:drawing>
          <wp:inline distT="0" distB="0" distL="0" distR="0">
            <wp:extent cx="2633980" cy="2688590"/>
            <wp:effectExtent l="0" t="0" r="0" b="0"/>
            <wp:docPr id="1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
                    <pic:cNvPicPr>
                      <a:picLocks noChangeAspect="1" noChangeArrowheads="1"/>
                    </pic:cNvPicPr>
                  </pic:nvPicPr>
                  <pic:blipFill>
                    <a:blip r:embed="rId28"/>
                    <a:stretch>
                      <a:fillRect/>
                    </a:stretch>
                  </pic:blipFill>
                  <pic:spPr bwMode="auto">
                    <a:xfrm>
                      <a:off x="0" y="0"/>
                      <a:ext cx="2633980" cy="2688590"/>
                    </a:xfrm>
                    <a:prstGeom prst="rect">
                      <a:avLst/>
                    </a:prstGeom>
                  </pic:spPr>
                </pic:pic>
              </a:graphicData>
            </a:graphic>
          </wp:inline>
        </w:drawing>
      </w:r>
    </w:p>
    <w:p>
      <w:pPr>
        <w:pStyle w:val="BodyText"/>
        <w:ind w:left="0"/>
        <w:rPr>
          <w:i/>
          <w:i/>
          <w:sz w:val="20"/>
        </w:rPr>
      </w:pPr>
      <w:r>
        <w:rPr>
          <w:i/>
          <w:sz w:val="20"/>
        </w:rPr>
      </w:r>
    </w:p>
    <w:p>
      <w:pPr>
        <w:pStyle w:val="BodyText"/>
        <w:spacing w:before="5" w:after="0"/>
        <w:ind w:left="0"/>
        <w:rPr>
          <w:i/>
          <w:i/>
          <w:sz w:val="22"/>
        </w:rPr>
      </w:pPr>
      <w:r>
        <w:rPr>
          <w:i/>
          <w:sz w:val="22"/>
        </w:rPr>
      </w:r>
    </w:p>
    <w:p>
      <w:pPr>
        <w:pStyle w:val="Normal"/>
        <w:ind w:left="776"/>
        <w:rPr>
          <w:sz w:val="24"/>
        </w:rPr>
      </w:pPr>
      <w:r>
        <w:rPr>
          <w:i/>
          <w:sz w:val="24"/>
        </w:rPr>
        <w:t xml:space="preserve">Спирограмма: </w:t>
      </w:r>
      <w:r>
        <w:rPr>
          <w:sz w:val="24"/>
        </w:rPr>
        <w:t>ОФВ</w:t>
      </w:r>
      <w:r>
        <w:rPr>
          <w:sz w:val="24"/>
          <w:vertAlign w:val="subscript"/>
        </w:rPr>
        <w:t>1</w:t>
      </w:r>
      <w:r>
        <w:rPr>
          <w:sz w:val="24"/>
        </w:rPr>
        <w:t>– 64%, ФЖЕЛ – 72%, ОФВ</w:t>
      </w:r>
      <w:r>
        <w:rPr>
          <w:sz w:val="24"/>
          <w:vertAlign w:val="subscript"/>
        </w:rPr>
        <w:t>1</w:t>
      </w:r>
      <w:r>
        <w:rPr>
          <w:sz w:val="24"/>
        </w:rPr>
        <w:t>/ФЖЕЛ – 57%</w:t>
      </w:r>
    </w:p>
    <w:p>
      <w:pPr>
        <w:pStyle w:val="BodyText"/>
        <w:spacing w:before="4" w:after="0"/>
        <w:ind w:left="0"/>
        <w:rPr>
          <w:sz w:val="25"/>
        </w:rPr>
      </w:pPr>
      <w:r>
        <w:rPr>
          <w:sz w:val="25"/>
        </w:rPr>
      </w:r>
    </w:p>
    <w:p>
      <w:pPr>
        <w:pStyle w:val="Normal"/>
        <w:ind w:left="781"/>
        <w:rPr>
          <w:i/>
          <w:i/>
          <w:sz w:val="24"/>
        </w:rPr>
      </w:pPr>
      <w:r>
        <w:rPr>
          <w:i/>
          <w:sz w:val="24"/>
        </w:rPr>
        <w:t>Вопросы:</w:t>
      </w:r>
    </w:p>
    <w:p>
      <w:pPr>
        <w:pStyle w:val="ListParagraph"/>
        <w:numPr>
          <w:ilvl w:val="1"/>
          <w:numId w:val="10"/>
        </w:numPr>
        <w:tabs>
          <w:tab w:val="clear" w:pos="720"/>
          <w:tab w:val="left" w:pos="582" w:leader="none"/>
        </w:tabs>
        <w:spacing w:before="2" w:after="0"/>
        <w:ind w:hanging="367" w:left="582"/>
        <w:jc w:val="left"/>
        <w:rPr>
          <w:sz w:val="20"/>
        </w:rPr>
      </w:pPr>
      <w:r>
        <w:rPr>
          <w:sz w:val="24"/>
        </w:rPr>
        <w:t xml:space="preserve">Оцените данные рентгенограммы и ЭКГ. </w:t>
      </w:r>
      <w:r>
        <w:rPr>
          <w:sz w:val="20"/>
        </w:rPr>
        <w:t>ОПК-9</w:t>
      </w:r>
    </w:p>
    <w:p>
      <w:pPr>
        <w:pStyle w:val="ListParagraph"/>
        <w:numPr>
          <w:ilvl w:val="1"/>
          <w:numId w:val="10"/>
        </w:numPr>
        <w:tabs>
          <w:tab w:val="clear" w:pos="720"/>
          <w:tab w:val="left" w:pos="582" w:leader="none"/>
        </w:tabs>
        <w:ind w:hanging="367" w:left="582"/>
        <w:jc w:val="left"/>
        <w:rPr>
          <w:sz w:val="20"/>
        </w:rPr>
      </w:pPr>
      <w:r>
        <w:rPr>
          <w:sz w:val="24"/>
        </w:rPr>
        <w:t xml:space="preserve">Оцените состояние функции внешнего дыхания. </w:t>
      </w:r>
      <w:r>
        <w:rPr>
          <w:sz w:val="20"/>
        </w:rPr>
        <w:t>ОПК-9</w:t>
      </w:r>
    </w:p>
    <w:p>
      <w:pPr>
        <w:pStyle w:val="ListParagraph"/>
        <w:numPr>
          <w:ilvl w:val="1"/>
          <w:numId w:val="10"/>
        </w:numPr>
        <w:tabs>
          <w:tab w:val="clear" w:pos="720"/>
          <w:tab w:val="left" w:pos="456" w:leader="none"/>
        </w:tabs>
        <w:spacing w:before="1" w:after="0"/>
        <w:ind w:hanging="241" w:left="456"/>
        <w:jc w:val="left"/>
        <w:rPr>
          <w:sz w:val="20"/>
        </w:rPr>
      </w:pPr>
      <w:r>
        <w:rPr>
          <w:sz w:val="24"/>
        </w:rPr>
        <w:t xml:space="preserve">Составьте план дополнительного обследования. </w:t>
      </w:r>
      <w:r>
        <w:rPr>
          <w:sz w:val="20"/>
        </w:rPr>
        <w:t>ПК</w:t>
      </w:r>
      <w:r>
        <w:rPr>
          <w:spacing w:val="-2"/>
          <w:sz w:val="20"/>
        </w:rPr>
        <w:t xml:space="preserve"> </w:t>
      </w:r>
      <w:r>
        <w:rPr>
          <w:sz w:val="20"/>
        </w:rPr>
        <w:t>2</w:t>
      </w:r>
    </w:p>
    <w:p>
      <w:pPr>
        <w:pStyle w:val="BodyText"/>
        <w:ind w:left="0"/>
        <w:rPr>
          <w:sz w:val="26"/>
        </w:rPr>
      </w:pPr>
      <w:r>
        <w:rPr>
          <w:sz w:val="26"/>
        </w:rPr>
      </w:r>
    </w:p>
    <w:p>
      <w:pPr>
        <w:pStyle w:val="BodyText"/>
        <w:spacing w:before="11" w:after="0"/>
        <w:ind w:left="0"/>
        <w:rPr>
          <w:sz w:val="21"/>
        </w:rPr>
      </w:pPr>
      <w:r>
        <w:rPr>
          <w:sz w:val="21"/>
        </w:rPr>
      </w:r>
    </w:p>
    <w:p>
      <w:pPr>
        <w:pStyle w:val="BodyText"/>
        <w:spacing w:lineRule="exact" w:line="272"/>
        <w:ind w:left="575"/>
        <w:jc w:val="both"/>
        <w:rPr/>
      </w:pPr>
      <w:r>
        <w:rPr/>
        <w:t>Задача №4.</w:t>
      </w:r>
    </w:p>
    <w:p>
      <w:pPr>
        <w:pStyle w:val="BodyText"/>
        <w:spacing w:lineRule="auto" w:line="235" w:before="1" w:after="0"/>
        <w:ind w:firstLine="720" w:left="222" w:right="390"/>
        <w:jc w:val="both"/>
        <w:rPr/>
      </w:pPr>
      <w:r>
        <w:rPr/>
        <w:t>Мужчина, 30 лет, обратился в поликлинику к терапевту с жалобами на снижение физической активности и усиливающуюся в течение последних 5 лет одышку. Из анамнеза выяснено: работает водителем грузовика, курит с 14 лет, по 1 пачке сигарет в день, брат больного страдает подобными</w:t>
      </w:r>
      <w:r>
        <w:rPr>
          <w:spacing w:val="1"/>
        </w:rPr>
        <w:t xml:space="preserve"> </w:t>
      </w:r>
      <w:r>
        <w:rPr/>
        <w:t>симптомами.</w:t>
      </w:r>
    </w:p>
    <w:p>
      <w:pPr>
        <w:pStyle w:val="BodyText"/>
        <w:spacing w:lineRule="auto" w:line="235" w:before="10" w:after="0"/>
        <w:ind w:firstLine="566" w:left="222" w:right="391"/>
        <w:jc w:val="both"/>
        <w:rPr/>
      </w:pPr>
      <w:r>
        <w:rPr>
          <w:i/>
        </w:rPr>
        <w:t xml:space="preserve">Объективно: </w:t>
      </w:r>
      <w:r>
        <w:rPr/>
        <w:t>при осмотре: телосложение – астеник, заметно увеличен переднезаднийразмер грудной клетки, при перкуссии легких коробочный звук, при</w:t>
      </w:r>
      <w:r>
        <w:rPr>
          <w:spacing w:val="5"/>
        </w:rPr>
        <w:t xml:space="preserve"> </w:t>
      </w:r>
      <w:r>
        <w:rPr/>
        <w:t>аускультации</w:t>
      </w:r>
    </w:p>
    <w:p>
      <w:pPr>
        <w:pStyle w:val="BodyText"/>
        <w:spacing w:lineRule="exact" w:line="269"/>
        <w:ind w:left="222"/>
        <w:jc w:val="both"/>
        <w:rPr/>
      </w:pPr>
      <w:r>
        <w:rPr/>
        <w:t xml:space="preserve">– </w:t>
      </w:r>
      <w:r>
        <w:rPr/>
        <w:t>равномерно ослабленное дыхание, выдох усилен.</w:t>
      </w:r>
    </w:p>
    <w:p>
      <w:pPr>
        <w:pStyle w:val="BodyText"/>
        <w:spacing w:lineRule="auto" w:line="235" w:before="10" w:after="0"/>
        <w:ind w:firstLine="566" w:left="222" w:right="409"/>
        <w:jc w:val="both"/>
        <w:rPr/>
      </w:pPr>
      <w:r>
        <w:rPr>
          <w:i/>
        </w:rPr>
        <w:t xml:space="preserve">R грудной клетки: </w:t>
      </w:r>
      <w:r>
        <w:rPr/>
        <w:t>низкое расположение купола диафрагмы, повышенная прозрачностьлегочных полей, увеличение ретростернального пространства, сердечная тень сужена, вытянута вертикально.</w:t>
      </w:r>
    </w:p>
    <w:p>
      <w:pPr>
        <w:pStyle w:val="BodyText"/>
        <w:spacing w:before="76" w:after="0"/>
        <w:ind w:left="788"/>
        <w:jc w:val="both"/>
        <w:rPr/>
      </w:pPr>
      <w:r>
        <w:rPr>
          <w:i/>
        </w:rPr>
        <w:t xml:space="preserve">Спирограмма: </w:t>
      </w:r>
      <w:r>
        <w:rPr/>
        <w:t>ОФВ</w:t>
      </w:r>
      <w:r>
        <w:rPr>
          <w:vertAlign w:val="subscript"/>
        </w:rPr>
        <w:t>1</w:t>
      </w:r>
      <w:r>
        <w:rPr/>
        <w:t>– 0.6 л (должный 3.8 л), ФЖЕЛ – 1.4 л (должная 4.8 л), индексГенслера</w:t>
      </w:r>
    </w:p>
    <w:p>
      <w:pPr>
        <w:pStyle w:val="BodyText"/>
        <w:spacing w:before="20" w:after="0"/>
        <w:ind w:left="222"/>
        <w:jc w:val="both"/>
        <w:rPr/>
      </w:pPr>
      <w:r>
        <w:rPr/>
        <w:t xml:space="preserve">– </w:t>
      </w:r>
      <w:r>
        <w:rPr/>
        <w:t>44%</w:t>
      </w:r>
    </w:p>
    <w:p>
      <w:pPr>
        <w:pStyle w:val="Normal"/>
        <w:spacing w:before="10" w:after="0"/>
        <w:ind w:left="781"/>
        <w:jc w:val="both"/>
        <w:rPr>
          <w:sz w:val="24"/>
        </w:rPr>
      </w:pPr>
      <w:r>
        <w:rPr>
          <w:i/>
          <w:sz w:val="24"/>
        </w:rPr>
        <w:t>Альфа</w:t>
      </w:r>
      <w:r>
        <w:rPr>
          <w:i/>
          <w:sz w:val="24"/>
          <w:vertAlign w:val="subscript"/>
        </w:rPr>
        <w:t>1</w:t>
      </w:r>
      <w:r>
        <w:rPr>
          <w:i/>
          <w:sz w:val="24"/>
        </w:rPr>
        <w:t xml:space="preserve">-антитрипсин: </w:t>
      </w:r>
      <w:r>
        <w:rPr>
          <w:sz w:val="24"/>
        </w:rPr>
        <w:t>7 ммоль/л.</w:t>
      </w:r>
    </w:p>
    <w:p>
      <w:pPr>
        <w:pStyle w:val="BodyText"/>
        <w:ind w:left="0"/>
        <w:rPr>
          <w:sz w:val="23"/>
        </w:rPr>
      </w:pPr>
      <w:r>
        <w:rPr>
          <w:sz w:val="23"/>
        </w:rPr>
      </w:r>
    </w:p>
    <w:p>
      <w:pPr>
        <w:pStyle w:val="Normal"/>
        <w:ind w:left="781"/>
        <w:rPr>
          <w:i/>
          <w:i/>
          <w:sz w:val="24"/>
        </w:rPr>
      </w:pPr>
      <w:r>
        <w:rPr>
          <w:i/>
          <w:sz w:val="24"/>
        </w:rPr>
        <w:t>Вопросы:</w:t>
      </w:r>
    </w:p>
    <w:p>
      <w:pPr>
        <w:pStyle w:val="ListParagraph"/>
        <w:numPr>
          <w:ilvl w:val="1"/>
          <w:numId w:val="10"/>
        </w:numPr>
        <w:tabs>
          <w:tab w:val="clear" w:pos="720"/>
          <w:tab w:val="left" w:pos="582" w:leader="none"/>
        </w:tabs>
        <w:ind w:hanging="367" w:left="582"/>
        <w:jc w:val="left"/>
        <w:rPr>
          <w:sz w:val="20"/>
        </w:rPr>
      </w:pPr>
      <w:r>
        <w:rPr>
          <w:sz w:val="24"/>
        </w:rPr>
        <w:t xml:space="preserve">Оцените данные спирографии. </w:t>
      </w:r>
      <w:r>
        <w:rPr>
          <w:sz w:val="20"/>
        </w:rPr>
        <w:t>ОПК-9</w:t>
      </w:r>
    </w:p>
    <w:p>
      <w:pPr>
        <w:pStyle w:val="ListParagraph"/>
        <w:numPr>
          <w:ilvl w:val="1"/>
          <w:numId w:val="10"/>
        </w:numPr>
        <w:tabs>
          <w:tab w:val="clear" w:pos="720"/>
          <w:tab w:val="left" w:pos="582" w:leader="none"/>
        </w:tabs>
        <w:ind w:hanging="367" w:left="582"/>
        <w:jc w:val="left"/>
        <w:rPr>
          <w:sz w:val="20"/>
        </w:rPr>
      </w:pPr>
      <w:r>
        <w:rPr>
          <w:sz w:val="24"/>
        </w:rPr>
        <w:t xml:space="preserve">Оцените изменения в анализе крови. </w:t>
      </w:r>
      <w:r>
        <w:rPr>
          <w:sz w:val="20"/>
        </w:rPr>
        <w:t>ОПК-9</w:t>
      </w:r>
    </w:p>
    <w:p>
      <w:pPr>
        <w:pStyle w:val="ListParagraph"/>
        <w:numPr>
          <w:ilvl w:val="1"/>
          <w:numId w:val="10"/>
        </w:numPr>
        <w:tabs>
          <w:tab w:val="clear" w:pos="720"/>
          <w:tab w:val="left" w:pos="582" w:leader="none"/>
        </w:tabs>
        <w:ind w:hanging="367" w:left="582"/>
        <w:jc w:val="left"/>
        <w:rPr>
          <w:sz w:val="20"/>
        </w:rPr>
      </w:pPr>
      <w:r>
        <w:rPr>
          <w:sz w:val="24"/>
        </w:rPr>
        <w:t xml:space="preserve">Какие дополнительные методы обследования необходимы больному? </w:t>
      </w:r>
      <w:r>
        <w:rPr>
          <w:sz w:val="20"/>
        </w:rPr>
        <w:t>ПК</w:t>
      </w:r>
      <w:r>
        <w:rPr>
          <w:spacing w:val="8"/>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924"/>
        <w:rPr/>
      </w:pPr>
      <w:r>
        <w:rPr/>
        <w:t>Задача №5.</w:t>
      </w:r>
    </w:p>
    <w:p>
      <w:pPr>
        <w:sectPr>
          <w:footerReference w:type="default" r:id="rId29"/>
          <w:footerReference w:type="first" r:id="rId30"/>
          <w:type w:val="nextPage"/>
          <w:pgSz w:w="11906" w:h="16838"/>
          <w:pgMar w:left="920" w:right="320" w:gutter="0" w:header="0" w:top="1520" w:footer="902" w:bottom="1100"/>
          <w:pgNumType w:start="14" w:fmt="decimal"/>
          <w:formProt w:val="false"/>
          <w:textDirection w:val="lrTb"/>
          <w:docGrid w:type="default" w:linePitch="100" w:charSpace="4096"/>
        </w:sectPr>
        <w:pStyle w:val="BodyText"/>
        <w:ind w:firstLine="708" w:left="215" w:right="253"/>
        <w:rPr/>
      </w:pPr>
      <w:r>
        <w:rPr/>
        <w:t>Больной И. 40 лет, поступил с жалобами на слабость, головокружение, одышку, сжимающие</w:t>
      </w:r>
      <w:r>
        <w:rPr>
          <w:spacing w:val="10"/>
        </w:rPr>
        <w:t xml:space="preserve"> </w:t>
      </w:r>
      <w:r>
        <w:rPr/>
        <w:t>боли</w:t>
      </w:r>
      <w:r>
        <w:rPr>
          <w:spacing w:val="11"/>
        </w:rPr>
        <w:t xml:space="preserve"> </w:t>
      </w:r>
      <w:r>
        <w:rPr/>
        <w:t>в</w:t>
      </w:r>
      <w:r>
        <w:rPr>
          <w:spacing w:val="8"/>
        </w:rPr>
        <w:t xml:space="preserve"> </w:t>
      </w:r>
      <w:r>
        <w:rPr/>
        <w:t>области</w:t>
      </w:r>
      <w:r>
        <w:rPr>
          <w:spacing w:val="13"/>
        </w:rPr>
        <w:t xml:space="preserve"> </w:t>
      </w:r>
      <w:r>
        <w:rPr/>
        <w:t>сердца,</w:t>
      </w:r>
      <w:r>
        <w:rPr>
          <w:spacing w:val="12"/>
        </w:rPr>
        <w:t xml:space="preserve"> </w:t>
      </w:r>
      <w:r>
        <w:rPr/>
        <w:t>жидкий</w:t>
      </w:r>
      <w:r>
        <w:rPr>
          <w:spacing w:val="11"/>
        </w:rPr>
        <w:t xml:space="preserve"> </w:t>
      </w:r>
      <w:r>
        <w:rPr/>
        <w:t>обильный</w:t>
      </w:r>
      <w:r>
        <w:rPr>
          <w:spacing w:val="9"/>
        </w:rPr>
        <w:t xml:space="preserve"> </w:t>
      </w:r>
      <w:r>
        <w:rPr/>
        <w:t>стул</w:t>
      </w:r>
      <w:r>
        <w:rPr>
          <w:spacing w:val="9"/>
        </w:rPr>
        <w:t xml:space="preserve"> </w:t>
      </w:r>
      <w:r>
        <w:rPr/>
        <w:t>черного</w:t>
      </w:r>
      <w:r>
        <w:rPr>
          <w:spacing w:val="14"/>
        </w:rPr>
        <w:t xml:space="preserve"> </w:t>
      </w:r>
      <w:r>
        <w:rPr/>
        <w:t>цвета</w:t>
      </w:r>
      <w:r>
        <w:rPr>
          <w:spacing w:val="10"/>
        </w:rPr>
        <w:t xml:space="preserve"> </w:t>
      </w:r>
      <w:r>
        <w:rPr/>
        <w:t>с</w:t>
      </w:r>
      <w:r>
        <w:rPr>
          <w:spacing w:val="11"/>
        </w:rPr>
        <w:t xml:space="preserve"> </w:t>
      </w:r>
      <w:r>
        <w:rPr/>
        <w:t>неприятным</w:t>
      </w:r>
      <w:r>
        <w:rPr>
          <w:spacing w:val="11"/>
        </w:rPr>
        <w:t xml:space="preserve"> </w:t>
      </w:r>
      <w:r>
        <w:rPr/>
        <w:t>запахом,</w:t>
      </w:r>
    </w:p>
    <w:p>
      <w:pPr>
        <w:pStyle w:val="BodyText"/>
        <w:spacing w:before="76" w:after="0"/>
        <w:ind w:left="215" w:right="250"/>
        <w:jc w:val="both"/>
        <w:rPr/>
      </w:pPr>
      <w:r>
        <w:rPr/>
        <w:t>вздутие живота, урчание. В анамнезе: операция по поводу проникающего ножевого ранения органов брюшной полости (резекция кишечника) 5 лет назад. 15 лет злоупотребляет алкоголем.</w:t>
      </w:r>
    </w:p>
    <w:p>
      <w:pPr>
        <w:pStyle w:val="BodyText"/>
        <w:ind w:left="215" w:right="250"/>
        <w:jc w:val="both"/>
        <w:rPr/>
      </w:pPr>
      <w:r>
        <w:rPr>
          <w:i/>
        </w:rPr>
        <w:t xml:space="preserve">Объективно: </w:t>
      </w:r>
      <w:r>
        <w:rPr/>
        <w:t>кожа и слизистые бледные, с желтушным оттенком. Пастозность подкожной клетчатки, голеней, стоп. Дыхание везикулярное, хрипов нет. Тоны сердца приглушены, на верхушке выслушивается систолический шум. ЧСС– 112 уд/мин, АД – 100/75 мм. рт. ст. Живот несколько увеличен в объеме. Вены передней брюшной стенки расширены. Перкуторно – притупление на боковых фланках живота. Симптом ундуляции положителен. Печень выступает на 6 см из-под реберной дуги, плотная, безболезненная, край её заострен. В положении на правом боку пальпируется плотноватая безболезненная селезенка.</w:t>
      </w:r>
    </w:p>
    <w:p>
      <w:pPr>
        <w:pStyle w:val="BodyText"/>
        <w:ind w:left="215" w:right="254"/>
        <w:jc w:val="both"/>
        <w:rPr/>
      </w:pPr>
      <w:r>
        <w:rPr>
          <w:i/>
        </w:rPr>
        <w:t xml:space="preserve">ОАК: </w:t>
      </w:r>
      <w:r>
        <w:rPr/>
        <w:t>эр – 2.0*1012/л, Нв – 60 г/л, лейкоциты – 8*109/л, эоз. – 2%, п/я нейтр. – 8%, с/я нейтр. – 70%, лимф. – 20%, СОЭ – 32 мм/ч.</w:t>
      </w:r>
    </w:p>
    <w:p>
      <w:pPr>
        <w:pStyle w:val="BodyText"/>
        <w:ind w:left="0"/>
        <w:rPr/>
      </w:pPr>
      <w:r>
        <w:rPr/>
      </w:r>
    </w:p>
    <w:p>
      <w:pPr>
        <w:pStyle w:val="Normal"/>
        <w:ind w:left="215"/>
        <w:rPr>
          <w:i/>
          <w:i/>
          <w:sz w:val="24"/>
        </w:rPr>
      </w:pPr>
      <w:r>
        <w:rPr>
          <w:i/>
          <w:sz w:val="24"/>
        </w:rPr>
        <w:t>Вопросы:</w:t>
      </w:r>
    </w:p>
    <w:p>
      <w:pPr>
        <w:pStyle w:val="ListParagraph"/>
        <w:numPr>
          <w:ilvl w:val="0"/>
          <w:numId w:val="9"/>
        </w:numPr>
        <w:tabs>
          <w:tab w:val="clear" w:pos="720"/>
          <w:tab w:val="left" w:pos="516" w:leader="none"/>
        </w:tabs>
        <w:ind w:hanging="301" w:left="516"/>
        <w:rPr>
          <w:sz w:val="20"/>
        </w:rPr>
      </w:pPr>
      <w:r>
        <w:rPr>
          <w:sz w:val="24"/>
        </w:rPr>
        <w:t xml:space="preserve">Оцените общий анализ крови </w:t>
      </w:r>
      <w:r>
        <w:rPr>
          <w:sz w:val="20"/>
        </w:rPr>
        <w:t>ОПК-9</w:t>
      </w:r>
    </w:p>
    <w:p>
      <w:pPr>
        <w:pStyle w:val="ListParagraph"/>
        <w:numPr>
          <w:ilvl w:val="0"/>
          <w:numId w:val="9"/>
        </w:numPr>
        <w:tabs>
          <w:tab w:val="clear" w:pos="720"/>
          <w:tab w:val="left" w:pos="456" w:leader="none"/>
        </w:tabs>
        <w:ind w:hanging="241" w:left="456"/>
        <w:rPr>
          <w:sz w:val="20"/>
        </w:rPr>
      </w:pPr>
      <w:r>
        <w:rPr>
          <w:sz w:val="24"/>
        </w:rPr>
        <w:t xml:space="preserve">Составьте план дополнительных исследований. </w:t>
      </w:r>
      <w:r>
        <w:rPr>
          <w:sz w:val="20"/>
        </w:rPr>
        <w:t>ПК</w:t>
      </w:r>
      <w:r>
        <w:rPr>
          <w:spacing w:val="9"/>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215"/>
        <w:jc w:val="both"/>
        <w:rPr/>
      </w:pPr>
      <w:r>
        <w:rPr/>
        <w:t>Задача № 6.</w:t>
      </w:r>
    </w:p>
    <w:p>
      <w:pPr>
        <w:pStyle w:val="BodyText"/>
        <w:ind w:left="215" w:right="250"/>
        <w:jc w:val="both"/>
        <w:rPr/>
      </w:pPr>
      <w:r>
        <w:rPr/>
        <w:t>Больной Е., 51 год, в течение 10 лет систематически употребляет спиртные напитки. 10 дней назад отметил появление тошноты и жидкого стула, через 4 дня, после очередной злоупотребления алкоголем, развилась и стала нарастать желтуха, появилась темная моча, обесцветился кал. Больной был госпитализирован в инфекционную больницу с диагнозом: острый гепатит. Через неделю переведен в гастроэнтерологическое отделение городской больницы, так как диагноз не подтвердился.</w:t>
      </w:r>
    </w:p>
    <w:p>
      <w:pPr>
        <w:pStyle w:val="BodyText"/>
        <w:ind w:left="215" w:right="250"/>
        <w:jc w:val="both"/>
        <w:rPr/>
      </w:pPr>
      <w:r>
        <w:rPr>
          <w:i/>
        </w:rPr>
        <w:t xml:space="preserve">Объективно: </w:t>
      </w:r>
      <w:r>
        <w:rPr/>
        <w:t>Состояние ближе к средней степени тяжести. Пониженного питания. Периферических отеков нет. Дыхание везикулярное, хрипов нет. Тоны сердца ритмичные. ЧСС– 98 уд/мин, АД – 105/70 мм рт. ст. Яркая желтушность кожи и склер. Печень выступает на 5 см по правой средне-ключичной линии из-под реберной дуги, умеренно плотная, болезненная. В положении на правом боку селезенка не</w:t>
      </w:r>
      <w:r>
        <w:rPr>
          <w:spacing w:val="2"/>
        </w:rPr>
        <w:t xml:space="preserve"> </w:t>
      </w:r>
      <w:r>
        <w:rPr/>
        <w:t>пальпируется.</w:t>
      </w:r>
    </w:p>
    <w:p>
      <w:pPr>
        <w:pStyle w:val="BodyText"/>
        <w:spacing w:before="1" w:after="0"/>
        <w:ind w:left="215"/>
        <w:jc w:val="both"/>
        <w:rPr/>
      </w:pPr>
      <w:r>
        <w:rPr>
          <w:i/>
        </w:rPr>
        <w:t xml:space="preserve">ОАК: </w:t>
      </w:r>
      <w:r>
        <w:rPr/>
        <w:t>эр. – 4.9*1012/л, Нв – 140 г/л, СОЭ – 25 мм/ч.</w:t>
      </w:r>
    </w:p>
    <w:p>
      <w:pPr>
        <w:pStyle w:val="BodyText"/>
        <w:ind w:left="215" w:right="262"/>
        <w:jc w:val="both"/>
        <w:rPr/>
      </w:pPr>
      <w:r>
        <w:rPr>
          <w:i/>
        </w:rPr>
        <w:t xml:space="preserve">БХАК: </w:t>
      </w:r>
      <w:r>
        <w:rPr/>
        <w:t>билирубин общий – 119 мкмоль/л, прямой – 30 мкмоль/л, АСТ – 82 Ед/л, АЛТ – 90 Ед/л, холестерин – 9.5 ммоль/л, щелочная фосфатаза – 320 Ед/л.</w:t>
      </w:r>
    </w:p>
    <w:p>
      <w:pPr>
        <w:pStyle w:val="BodyText"/>
        <w:spacing w:before="11" w:after="0"/>
        <w:ind w:left="0"/>
        <w:rPr>
          <w:sz w:val="23"/>
        </w:rPr>
      </w:pPr>
      <w:r>
        <w:rPr>
          <w:sz w:val="23"/>
        </w:rPr>
      </w:r>
    </w:p>
    <w:p>
      <w:pPr>
        <w:pStyle w:val="Normal"/>
        <w:ind w:left="215"/>
        <w:rPr>
          <w:i/>
          <w:i/>
          <w:sz w:val="24"/>
        </w:rPr>
      </w:pPr>
      <w:r>
        <w:rPr>
          <w:i/>
          <w:sz w:val="24"/>
        </w:rPr>
        <w:t>Вопросы:</w:t>
      </w:r>
    </w:p>
    <w:p>
      <w:pPr>
        <w:pStyle w:val="ListParagraph"/>
        <w:numPr>
          <w:ilvl w:val="0"/>
          <w:numId w:val="8"/>
        </w:numPr>
        <w:tabs>
          <w:tab w:val="clear" w:pos="720"/>
          <w:tab w:val="left" w:pos="516" w:leader="none"/>
        </w:tabs>
        <w:ind w:hanging="301" w:left="516"/>
        <w:rPr>
          <w:sz w:val="20"/>
        </w:rPr>
      </w:pPr>
      <w:r>
        <w:rPr>
          <w:sz w:val="24"/>
        </w:rPr>
        <w:t xml:space="preserve">Оцените общий анализ крови </w:t>
      </w:r>
      <w:r>
        <w:rPr>
          <w:sz w:val="20"/>
        </w:rPr>
        <w:t>ОПК-9</w:t>
      </w:r>
    </w:p>
    <w:p>
      <w:pPr>
        <w:pStyle w:val="ListParagraph"/>
        <w:numPr>
          <w:ilvl w:val="0"/>
          <w:numId w:val="8"/>
        </w:numPr>
        <w:tabs>
          <w:tab w:val="clear" w:pos="720"/>
          <w:tab w:val="left" w:pos="456" w:leader="none"/>
        </w:tabs>
        <w:ind w:hanging="241" w:left="456"/>
        <w:rPr>
          <w:sz w:val="20"/>
        </w:rPr>
      </w:pPr>
      <w:r>
        <w:rPr>
          <w:sz w:val="24"/>
        </w:rPr>
        <w:t xml:space="preserve">Составьте план дополнительных исследований. </w:t>
      </w:r>
      <w:r>
        <w:rPr>
          <w:sz w:val="20"/>
        </w:rPr>
        <w:t>ПК</w:t>
      </w:r>
      <w:r>
        <w:rPr>
          <w:spacing w:val="9"/>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215"/>
        <w:jc w:val="both"/>
        <w:rPr/>
      </w:pPr>
      <w:r>
        <w:rPr/>
        <w:t>Задача №7.</w:t>
      </w:r>
    </w:p>
    <w:p>
      <w:pPr>
        <w:pStyle w:val="BodyText"/>
        <w:ind w:left="215" w:right="251"/>
        <w:jc w:val="both"/>
        <w:rPr/>
      </w:pPr>
      <w:r>
        <w:rPr/>
        <w:t>Больная Щ., 34 лет, поступила с жалобами на неприятные ощущения в правом подреберье, ухудшение аппетита, субфебрилитет, боли в суставах без припухлости и гиперемии. Из анамнеза выяснено, что три года назад при операции по поводу перфорации язвы желудка, ей переливалась кровь донора.</w:t>
      </w:r>
    </w:p>
    <w:p>
      <w:pPr>
        <w:pStyle w:val="BodyText"/>
        <w:ind w:left="215" w:right="104"/>
        <w:rPr/>
      </w:pPr>
      <w:r>
        <w:rPr>
          <w:i/>
        </w:rPr>
        <w:t xml:space="preserve">Объективно: </w:t>
      </w:r>
      <w:r>
        <w:rPr/>
        <w:t xml:space="preserve">состояние средней степени тяжести. Субиктеричность слизистой зева и склер. Дыхание везикулярное, хрипов нет. Тоны сердца приглушены, на верхушке выслушивается систолический шум. ЧСС– 86 уд/мин, АД – 115/75 мм рт. ст. Печень выступает на 2 см из-под реберной дуги, эластичная, болезненная. В положении на правом боку селезенка не пальпируется. </w:t>
      </w:r>
      <w:r>
        <w:rPr>
          <w:i/>
        </w:rPr>
        <w:t xml:space="preserve">ОАК: </w:t>
      </w:r>
      <w:r>
        <w:rPr/>
        <w:t>эр. – 4.2*1012/л, Нв–137 г/л, МСН 31пг, СОЭ– 19 мм/ч, лейк. *107.99/л, п/я нейтр. 2%, с/я нейтр. 54%, эоз. 2%, мон. 3%, лимф.. 39%</w:t>
      </w:r>
    </w:p>
    <w:p>
      <w:pPr>
        <w:sectPr>
          <w:footerReference w:type="default" r:id="rId31"/>
          <w:footerReference w:type="first" r:id="rId32"/>
          <w:type w:val="nextPage"/>
          <w:pgSz w:w="11906" w:h="16838"/>
          <w:pgMar w:left="920" w:right="320" w:gutter="0" w:header="0" w:top="1040" w:footer="902" w:bottom="1160"/>
          <w:pgNumType w:fmt="decimal"/>
          <w:formProt w:val="false"/>
          <w:textDirection w:val="lrTb"/>
          <w:docGrid w:type="default" w:linePitch="100" w:charSpace="4096"/>
        </w:sectPr>
        <w:pStyle w:val="BodyText"/>
        <w:spacing w:before="1" w:after="0"/>
        <w:ind w:left="215"/>
        <w:rPr/>
      </w:pPr>
      <w:r>
        <w:rPr>
          <w:i/>
        </w:rPr>
        <w:t xml:space="preserve">БХАК: </w:t>
      </w:r>
      <w:r>
        <w:rPr/>
        <w:t>билирубин–32 мкмоль/л, прямой – 8 мкмоль/л, АСТ – 89 Ед/л, АЛТ – 74 Ед/л. HBsAg – положительный, anti-Hbs - не обнаружено, anti-HBV cor общий – положительный, anti-Hbe –</w:t>
      </w:r>
    </w:p>
    <w:p>
      <w:pPr>
        <w:pStyle w:val="BodyText"/>
        <w:spacing w:before="76" w:after="0"/>
        <w:ind w:left="215" w:right="104"/>
        <w:rPr/>
      </w:pPr>
      <w:r>
        <w:rPr/>
        <w:t>положительный, HbeAg – отрицательный, anti-HbclgM – отрицательный, ДНК вируса гепатита В (кач) – обнаружено</w:t>
      </w:r>
    </w:p>
    <w:p>
      <w:pPr>
        <w:pStyle w:val="BodyText"/>
        <w:ind w:left="0"/>
        <w:rPr/>
      </w:pPr>
      <w:r>
        <w:rPr/>
      </w:r>
    </w:p>
    <w:p>
      <w:pPr>
        <w:pStyle w:val="Normal"/>
        <w:ind w:left="215"/>
        <w:rPr>
          <w:i/>
          <w:i/>
          <w:sz w:val="24"/>
        </w:rPr>
      </w:pPr>
      <w:r>
        <w:rPr>
          <w:i/>
          <w:sz w:val="24"/>
        </w:rPr>
        <w:t>Вопросы:</w:t>
      </w:r>
    </w:p>
    <w:p>
      <w:pPr>
        <w:pStyle w:val="ListParagraph"/>
        <w:numPr>
          <w:ilvl w:val="0"/>
          <w:numId w:val="7"/>
        </w:numPr>
        <w:tabs>
          <w:tab w:val="clear" w:pos="720"/>
          <w:tab w:val="left" w:pos="516" w:leader="none"/>
        </w:tabs>
        <w:ind w:hanging="301" w:left="516"/>
        <w:rPr>
          <w:sz w:val="20"/>
        </w:rPr>
      </w:pPr>
      <w:r>
        <w:rPr>
          <w:sz w:val="24"/>
        </w:rPr>
        <w:t xml:space="preserve">Оцените анализы крови </w:t>
      </w:r>
      <w:r>
        <w:rPr>
          <w:sz w:val="20"/>
        </w:rPr>
        <w:t>ОПК-9</w:t>
      </w:r>
    </w:p>
    <w:p>
      <w:pPr>
        <w:pStyle w:val="ListParagraph"/>
        <w:numPr>
          <w:ilvl w:val="0"/>
          <w:numId w:val="7"/>
        </w:numPr>
        <w:tabs>
          <w:tab w:val="clear" w:pos="720"/>
          <w:tab w:val="left" w:pos="456" w:leader="none"/>
        </w:tabs>
        <w:ind w:hanging="241" w:left="456"/>
        <w:rPr>
          <w:sz w:val="20"/>
        </w:rPr>
      </w:pPr>
      <w:r>
        <w:rPr>
          <w:sz w:val="24"/>
        </w:rPr>
        <w:t xml:space="preserve">Составьте план дополнительных исследований. </w:t>
      </w:r>
      <w:r>
        <w:rPr>
          <w:sz w:val="20"/>
        </w:rPr>
        <w:t>ПК</w:t>
      </w:r>
      <w:r>
        <w:rPr>
          <w:spacing w:val="9"/>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215"/>
        <w:jc w:val="both"/>
        <w:rPr/>
      </w:pPr>
      <w:r>
        <w:rPr/>
        <w:t>Задача №8.</w:t>
      </w:r>
    </w:p>
    <w:p>
      <w:pPr>
        <w:pStyle w:val="BodyText"/>
        <w:ind w:left="215" w:right="250"/>
        <w:jc w:val="both"/>
        <w:rPr/>
      </w:pPr>
      <w:r>
        <w:rPr/>
        <w:t>У больного Т., 40 лет, в течение 7 лет страдающего заболеванием печени, стали увеличиваться живот и грудные железы, появилась иктеричность кожи и слизистых оболочек. На коже имеются сосудистые звездочки. Отеки нижней трети голеней, стоп. Печень при пальпации выходит на 6 см из-под реберной дуги, плотная, бугристая, край её неровный. Пальпируется селезенка. Определяется положительный симптом ундуляции.</w:t>
      </w:r>
    </w:p>
    <w:p>
      <w:pPr>
        <w:pStyle w:val="BodyText"/>
        <w:ind w:left="215" w:right="263"/>
        <w:jc w:val="both"/>
        <w:rPr/>
      </w:pPr>
      <w:r>
        <w:rPr>
          <w:i/>
        </w:rPr>
        <w:t xml:space="preserve">БХАК: </w:t>
      </w:r>
      <w:r>
        <w:rPr/>
        <w:t>билирубин – 60 мкмоль/л, прямой – 22 мкмоль/л, АСТ – 3.2 ммоль/л*ч, АЛТ – 3.4 ммоль/л*ч, щелочная фосфатаза – 410 Ед/л, альбумины сывкр. 27 г, ПТИ 39%.</w:t>
      </w:r>
    </w:p>
    <w:p>
      <w:pPr>
        <w:pStyle w:val="BodyText"/>
        <w:ind w:left="0"/>
        <w:rPr/>
      </w:pPr>
      <w:r>
        <w:rPr/>
      </w:r>
    </w:p>
    <w:p>
      <w:pPr>
        <w:pStyle w:val="Normal"/>
        <w:ind w:left="215"/>
        <w:rPr>
          <w:i/>
          <w:i/>
          <w:sz w:val="24"/>
        </w:rPr>
      </w:pPr>
      <w:r>
        <w:rPr>
          <w:i/>
          <w:sz w:val="24"/>
        </w:rPr>
        <w:t>Вопросы:</w:t>
      </w:r>
    </w:p>
    <w:p>
      <w:pPr>
        <w:pStyle w:val="ListParagraph"/>
        <w:numPr>
          <w:ilvl w:val="0"/>
          <w:numId w:val="6"/>
        </w:numPr>
        <w:tabs>
          <w:tab w:val="clear" w:pos="720"/>
          <w:tab w:val="left" w:pos="397" w:leader="none"/>
        </w:tabs>
        <w:ind w:hanging="182" w:left="397"/>
        <w:rPr>
          <w:sz w:val="20"/>
        </w:rPr>
      </w:pPr>
      <w:r>
        <w:rPr>
          <w:sz w:val="24"/>
        </w:rPr>
        <w:t xml:space="preserve">Оцените анализы крови </w:t>
      </w:r>
      <w:r>
        <w:rPr>
          <w:sz w:val="20"/>
        </w:rPr>
        <w:t>ОПК-9</w:t>
      </w:r>
    </w:p>
    <w:p>
      <w:pPr>
        <w:pStyle w:val="ListParagraph"/>
        <w:numPr>
          <w:ilvl w:val="0"/>
          <w:numId w:val="6"/>
        </w:numPr>
        <w:tabs>
          <w:tab w:val="clear" w:pos="720"/>
          <w:tab w:val="left" w:pos="456" w:leader="none"/>
        </w:tabs>
        <w:ind w:hanging="241" w:left="456"/>
        <w:rPr>
          <w:sz w:val="20"/>
        </w:rPr>
      </w:pPr>
      <w:r>
        <w:rPr>
          <w:sz w:val="24"/>
        </w:rPr>
        <w:t xml:space="preserve">Составьте план дополнительных исследований. </w:t>
      </w:r>
      <w:r>
        <w:rPr>
          <w:sz w:val="20"/>
        </w:rPr>
        <w:t>ПК</w:t>
      </w:r>
      <w:r>
        <w:rPr>
          <w:spacing w:val="9"/>
          <w:sz w:val="20"/>
        </w:rPr>
        <w:t xml:space="preserve"> </w:t>
      </w:r>
      <w:r>
        <w:rPr>
          <w:sz w:val="20"/>
        </w:rPr>
        <w:t>2</w:t>
      </w:r>
    </w:p>
    <w:p>
      <w:pPr>
        <w:pStyle w:val="BodyText"/>
        <w:ind w:left="0"/>
        <w:rPr/>
      </w:pPr>
      <w:r>
        <w:rPr/>
      </w:r>
    </w:p>
    <w:p>
      <w:pPr>
        <w:pStyle w:val="BodyText"/>
        <w:ind w:left="215"/>
        <w:jc w:val="both"/>
        <w:rPr/>
      </w:pPr>
      <w:r>
        <w:rPr/>
        <w:t>Задача №9.</w:t>
      </w:r>
    </w:p>
    <w:p>
      <w:pPr>
        <w:pStyle w:val="BodyText"/>
        <w:ind w:left="215" w:right="253"/>
        <w:jc w:val="both"/>
        <w:rPr/>
      </w:pPr>
      <w:r>
        <w:rPr/>
        <w:t>Больная Ж. 30 лет предъявляет жалобы на общую слабость, утомляемость, сердцебиение. При уточнении анамнеза у больной обильные менструации с 12 лет по 5-6 дней.</w:t>
      </w:r>
    </w:p>
    <w:p>
      <w:pPr>
        <w:pStyle w:val="BodyText"/>
        <w:ind w:left="215" w:right="247"/>
        <w:jc w:val="both"/>
        <w:rPr/>
      </w:pPr>
      <w:r>
        <w:rPr>
          <w:i/>
        </w:rPr>
        <w:t xml:space="preserve">Объективно: </w:t>
      </w:r>
      <w:r>
        <w:rPr/>
        <w:t>кожные покровы бледные, сухие, волосы ломкие, ногти с поперечной исчерченностью. В легких везикулярное дыхание, хрипов нет. Тоны сердца приглушены, учащены до 95 ударов в мин, на верхушке выслушивается систолический шум. АД 90/60 мм рт ст. Живот при пальпации мягкий, безболезненный. Печень, селезенка не увеличены.</w:t>
      </w:r>
    </w:p>
    <w:p>
      <w:pPr>
        <w:pStyle w:val="BodyText"/>
        <w:spacing w:before="1" w:after="0"/>
        <w:ind w:left="215" w:right="259"/>
        <w:jc w:val="both"/>
        <w:rPr/>
      </w:pPr>
      <w:r>
        <w:rPr>
          <w:i/>
        </w:rPr>
        <w:t xml:space="preserve">ОАК: </w:t>
      </w:r>
      <w:r>
        <w:rPr/>
        <w:t>эр. – 2,7*1012/л, Нв – 68 г/л, рет. – 2%, МСН – 21 пг, МСV – 70 фл, лейк. – 4,7 *109/л, эоз – 2%, п/я - 3%, с/я – 65%, лимф. – 24%, мон – 6%, тромб. – 320*109/л, СОЭ – 18 мм/ч. Умеренный анизоцитоз, пойкилоцитоз.</w:t>
      </w:r>
    </w:p>
    <w:p>
      <w:pPr>
        <w:pStyle w:val="BodyText"/>
        <w:ind w:left="215"/>
        <w:jc w:val="both"/>
        <w:rPr/>
      </w:pPr>
      <w:r>
        <w:rPr>
          <w:i/>
        </w:rPr>
        <w:t xml:space="preserve">БХАК: </w:t>
      </w:r>
      <w:r>
        <w:rPr/>
        <w:t>Сывороточное железо 4,5 ммоль/л.</w:t>
      </w:r>
    </w:p>
    <w:p>
      <w:pPr>
        <w:pStyle w:val="BodyText"/>
        <w:spacing w:before="11" w:after="0"/>
        <w:ind w:left="0"/>
        <w:rPr>
          <w:sz w:val="23"/>
        </w:rPr>
      </w:pPr>
      <w:r>
        <w:rPr>
          <w:sz w:val="23"/>
        </w:rPr>
      </w:r>
    </w:p>
    <w:p>
      <w:pPr>
        <w:pStyle w:val="Normal"/>
        <w:ind w:left="215"/>
        <w:rPr>
          <w:i/>
          <w:i/>
          <w:sz w:val="24"/>
        </w:rPr>
      </w:pPr>
      <w:r>
        <w:rPr>
          <w:i/>
          <w:sz w:val="24"/>
        </w:rPr>
        <w:t>Вопросы:</w:t>
      </w:r>
    </w:p>
    <w:p>
      <w:pPr>
        <w:pStyle w:val="ListParagraph"/>
        <w:numPr>
          <w:ilvl w:val="0"/>
          <w:numId w:val="5"/>
        </w:numPr>
        <w:tabs>
          <w:tab w:val="clear" w:pos="720"/>
          <w:tab w:val="left" w:pos="397" w:leader="none"/>
        </w:tabs>
        <w:ind w:hanging="182" w:left="397"/>
        <w:rPr>
          <w:sz w:val="20"/>
        </w:rPr>
      </w:pPr>
      <w:r>
        <w:rPr>
          <w:sz w:val="24"/>
        </w:rPr>
        <w:t xml:space="preserve">Оцените анализы крови </w:t>
      </w:r>
      <w:r>
        <w:rPr>
          <w:sz w:val="20"/>
        </w:rPr>
        <w:t>ОПК-9</w:t>
      </w:r>
    </w:p>
    <w:p>
      <w:pPr>
        <w:pStyle w:val="ListParagraph"/>
        <w:numPr>
          <w:ilvl w:val="0"/>
          <w:numId w:val="5"/>
        </w:numPr>
        <w:tabs>
          <w:tab w:val="clear" w:pos="720"/>
          <w:tab w:val="left" w:pos="397" w:leader="none"/>
        </w:tabs>
        <w:ind w:hanging="182" w:left="397"/>
        <w:rPr>
          <w:sz w:val="20"/>
        </w:rPr>
      </w:pPr>
      <w:r>
        <w:rPr>
          <w:sz w:val="24"/>
        </w:rPr>
        <w:t xml:space="preserve">Составьте план дополнительного обследования. </w:t>
      </w:r>
      <w:r>
        <w:rPr>
          <w:sz w:val="20"/>
        </w:rPr>
        <w:t>ПК</w:t>
      </w:r>
      <w:r>
        <w:rPr>
          <w:spacing w:val="7"/>
          <w:sz w:val="20"/>
        </w:rPr>
        <w:t xml:space="preserve"> </w:t>
      </w:r>
      <w:r>
        <w:rPr>
          <w:sz w:val="20"/>
        </w:rPr>
        <w:t>2</w:t>
      </w:r>
    </w:p>
    <w:p>
      <w:pPr>
        <w:pStyle w:val="BodyText"/>
        <w:ind w:left="0"/>
        <w:rPr>
          <w:sz w:val="26"/>
        </w:rPr>
      </w:pPr>
      <w:r>
        <w:rPr>
          <w:sz w:val="26"/>
        </w:rPr>
      </w:r>
    </w:p>
    <w:p>
      <w:pPr>
        <w:pStyle w:val="BodyText"/>
        <w:spacing w:before="9" w:after="0"/>
        <w:ind w:left="0"/>
        <w:rPr>
          <w:sz w:val="32"/>
        </w:rPr>
      </w:pPr>
      <w:r>
        <w:rPr>
          <w:sz w:val="32"/>
        </w:rPr>
      </w:r>
    </w:p>
    <w:p>
      <w:pPr>
        <w:pStyle w:val="BodyText"/>
        <w:ind w:left="215"/>
        <w:jc w:val="both"/>
        <w:rPr/>
      </w:pPr>
      <w:r>
        <w:rPr/>
        <w:t>Задача №9.</w:t>
      </w:r>
    </w:p>
    <w:p>
      <w:pPr>
        <w:pStyle w:val="BodyText"/>
        <w:ind w:left="215" w:right="254"/>
        <w:jc w:val="both"/>
        <w:rPr/>
      </w:pPr>
      <w:r>
        <w:rPr/>
        <w:t>Больной М 56 лет обратился к терапевту с жалобами на общую слабость, раздражительность, чувство «ползания мурашек» в конечностях. Из анамнеза: 2 года назад произведена резекция желудка по поводу язвенной болезни.</w:t>
      </w:r>
    </w:p>
    <w:p>
      <w:pPr>
        <w:pStyle w:val="BodyText"/>
        <w:ind w:left="215" w:right="247"/>
        <w:jc w:val="both"/>
        <w:rPr/>
      </w:pPr>
      <w:r>
        <w:rPr>
          <w:i/>
        </w:rPr>
        <w:t xml:space="preserve">Объективно: </w:t>
      </w:r>
      <w:r>
        <w:rPr/>
        <w:t>больной пониженного питания, кожа бледная. Ангулярный стоматит, «лаковый язык». В легких дыхание везикулярное, хрипов нет. Тоны сердца ритмичные, ЧСС 88 в мин, АД 100/70 мм рт ст. Живот при пальпации мягкий, слабо болезненный в эпигастральной области. Печень, селезенка не увеличены.</w:t>
      </w:r>
    </w:p>
    <w:p>
      <w:pPr>
        <w:pStyle w:val="BodyText"/>
        <w:ind w:left="215" w:right="263"/>
        <w:jc w:val="both"/>
        <w:rPr/>
      </w:pPr>
      <w:r>
        <w:rPr>
          <w:i/>
        </w:rPr>
        <w:t xml:space="preserve">ОАК: </w:t>
      </w:r>
      <w:r>
        <w:rPr/>
        <w:t>эр. – 2,5*1012/л, Нв – 80 г/л, рет. – 1%, МСН – 42 пг, МСV – 120 фл, лейк. – 3,4 *109/л, эоз – 1%, п/я - 2%, с/я – 67%, лимф. – 26%, мон – 4%, тромб. – 100*109/л, СОЭ – 21 мм/ч.</w:t>
      </w:r>
    </w:p>
    <w:p>
      <w:pPr>
        <w:pStyle w:val="BodyText"/>
        <w:ind w:left="215"/>
        <w:jc w:val="both"/>
        <w:rPr/>
      </w:pPr>
      <w:r>
        <w:rPr>
          <w:i/>
        </w:rPr>
        <w:t xml:space="preserve">БХАК: </w:t>
      </w:r>
      <w:r>
        <w:rPr/>
        <w:t>Сывороточное железо 15 ммоль/л, витамин В12 – 100 пг/л.</w:t>
      </w:r>
    </w:p>
    <w:p>
      <w:pPr>
        <w:pStyle w:val="BodyText"/>
        <w:ind w:left="0"/>
        <w:rPr/>
      </w:pPr>
      <w:r>
        <w:rPr/>
      </w:r>
    </w:p>
    <w:p>
      <w:pPr>
        <w:pStyle w:val="Normal"/>
        <w:spacing w:before="1" w:after="0"/>
        <w:ind w:left="215"/>
        <w:rPr>
          <w:i/>
          <w:i/>
          <w:sz w:val="24"/>
        </w:rPr>
      </w:pPr>
      <w:r>
        <w:rPr>
          <w:i/>
          <w:sz w:val="24"/>
        </w:rPr>
        <w:t>Вопросы:</w:t>
      </w:r>
    </w:p>
    <w:p>
      <w:pPr>
        <w:sectPr>
          <w:footerReference w:type="default" r:id="rId33"/>
          <w:footerReference w:type="first" r:id="rId34"/>
          <w:type w:val="nextPage"/>
          <w:pgSz w:w="11906" w:h="16838"/>
          <w:pgMar w:left="920" w:right="320" w:gutter="0" w:header="0" w:top="1040" w:footer="902" w:bottom="1140"/>
          <w:pgNumType w:fmt="decimal"/>
          <w:formProt w:val="false"/>
          <w:textDirection w:val="lrTb"/>
          <w:docGrid w:type="default" w:linePitch="100" w:charSpace="4096"/>
        </w:sectPr>
        <w:pStyle w:val="ListParagraph"/>
        <w:numPr>
          <w:ilvl w:val="0"/>
          <w:numId w:val="4"/>
        </w:numPr>
        <w:tabs>
          <w:tab w:val="clear" w:pos="720"/>
          <w:tab w:val="left" w:pos="456" w:leader="none"/>
        </w:tabs>
        <w:ind w:hanging="241" w:left="456"/>
        <w:rPr>
          <w:sz w:val="20"/>
        </w:rPr>
      </w:pPr>
      <w:r>
        <w:rPr>
          <w:sz w:val="24"/>
        </w:rPr>
        <w:t xml:space="preserve">Оцените анализы крови </w:t>
      </w:r>
      <w:r>
        <w:rPr>
          <w:sz w:val="20"/>
        </w:rPr>
        <w:t>ОПК-9</w:t>
      </w:r>
    </w:p>
    <w:p>
      <w:pPr>
        <w:pStyle w:val="ListParagraph"/>
        <w:numPr>
          <w:ilvl w:val="0"/>
          <w:numId w:val="4"/>
        </w:numPr>
        <w:tabs>
          <w:tab w:val="clear" w:pos="720"/>
          <w:tab w:val="left" w:pos="456" w:leader="none"/>
        </w:tabs>
        <w:spacing w:before="76" w:after="0"/>
        <w:ind w:hanging="241" w:left="456"/>
        <w:rPr>
          <w:sz w:val="20"/>
        </w:rPr>
      </w:pPr>
      <w:r>
        <w:rPr>
          <w:sz w:val="24"/>
        </w:rPr>
        <w:t xml:space="preserve">Составьте план дополнительного обследования. </w:t>
      </w:r>
      <w:r>
        <w:rPr>
          <w:sz w:val="20"/>
        </w:rPr>
        <w:t>ПК</w:t>
      </w:r>
      <w:r>
        <w:rPr>
          <w:spacing w:val="8"/>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215"/>
        <w:jc w:val="both"/>
        <w:rPr/>
      </w:pPr>
      <w:r>
        <w:rPr/>
        <w:t>Задача №10.</w:t>
      </w:r>
    </w:p>
    <w:p>
      <w:pPr>
        <w:pStyle w:val="BodyText"/>
        <w:ind w:left="215" w:right="249"/>
        <w:jc w:val="both"/>
        <w:rPr/>
      </w:pPr>
      <w:r>
        <w:rPr/>
        <w:t>Больная В 40 лет поступила в терапевтическое отделение с жалобами на головокружение, тошноту, расстройство стула, вздутие живота, покалывание в кончиках пальцев рук и ног, жжение языка. Из анамнеза выяснено, что больная часто употребляет в пищу строганину и малосольную икру пресноводных</w:t>
      </w:r>
      <w:r>
        <w:rPr>
          <w:spacing w:val="1"/>
        </w:rPr>
        <w:t xml:space="preserve"> </w:t>
      </w:r>
      <w:r>
        <w:rPr/>
        <w:t>рыб.</w:t>
      </w:r>
    </w:p>
    <w:p>
      <w:pPr>
        <w:pStyle w:val="BodyText"/>
        <w:ind w:left="215" w:right="239"/>
        <w:jc w:val="both"/>
        <w:rPr/>
      </w:pPr>
      <w:r>
        <w:rPr>
          <w:i/>
        </w:rPr>
        <w:t xml:space="preserve">Объективно: </w:t>
      </w:r>
      <w:r>
        <w:rPr/>
        <w:t>кожа бледная, сухая. Ангулярный стоматит. В легких дыхание везикулярное, хрипов нет. Тоны сердца приглушены, ритмичны, ЧСС 96 в мин, АД 100/60 мм рт ст. Живот при пальпации вздут, несколько напряжен, умеренно болезненный в околопупочной области.</w:t>
      </w:r>
    </w:p>
    <w:p>
      <w:pPr>
        <w:pStyle w:val="BodyText"/>
        <w:ind w:left="215"/>
        <w:jc w:val="both"/>
        <w:rPr/>
      </w:pPr>
      <w:r>
        <w:rPr>
          <w:i/>
        </w:rPr>
        <w:t xml:space="preserve">ОАК: </w:t>
      </w:r>
      <w:r>
        <w:rPr/>
        <w:t>эр. – 1,9*1012/л, Нв – 59 г/л, рет. – 0,5%, МСН – 44 пг, МСV – 110 фл, лейк. – 3,8 *109/л, эоз</w:t>
      </w:r>
    </w:p>
    <w:p>
      <w:pPr>
        <w:pStyle w:val="BodyText"/>
        <w:ind w:left="215"/>
        <w:jc w:val="both"/>
        <w:rPr/>
      </w:pPr>
      <w:r>
        <w:rPr/>
        <w:t xml:space="preserve">– </w:t>
      </w:r>
      <w:r>
        <w:rPr/>
        <w:t>12%, п/я - 3%, с/я – 45%, лимф. – 35%, мон – 5%, тромб. – 115*109/л, СОЭ – 32 мм/ч.</w:t>
      </w:r>
    </w:p>
    <w:p>
      <w:pPr>
        <w:pStyle w:val="BodyText"/>
        <w:ind w:left="215" w:right="254"/>
        <w:jc w:val="both"/>
        <w:rPr/>
      </w:pPr>
      <w:r>
        <w:rPr>
          <w:i/>
        </w:rPr>
        <w:t xml:space="preserve">При анализе кала </w:t>
      </w:r>
      <w:r>
        <w:rPr/>
        <w:t>обнаружены яйца желто-коричневой окраски, концы их закруглены, на одном из полюсов есть крышечка (см. рисунок 1).</w:t>
      </w:r>
    </w:p>
    <w:p>
      <w:pPr>
        <w:pStyle w:val="BodyText"/>
        <w:spacing w:before="7" w:after="0"/>
        <w:ind w:left="0"/>
        <w:rPr>
          <w:sz w:val="20"/>
        </w:rPr>
      </w:pPr>
      <w:r>
        <w:rPr>
          <w:sz w:val="20"/>
        </w:rPr>
        <w:drawing>
          <wp:anchor behindDoc="0" distT="0" distB="0" distL="0" distR="0" simplePos="0" locked="0" layoutInCell="0" allowOverlap="1" relativeHeight="46">
            <wp:simplePos x="0" y="0"/>
            <wp:positionH relativeFrom="page">
              <wp:posOffset>1170305</wp:posOffset>
            </wp:positionH>
            <wp:positionV relativeFrom="paragraph">
              <wp:posOffset>175895</wp:posOffset>
            </wp:positionV>
            <wp:extent cx="3114675" cy="2228850"/>
            <wp:effectExtent l="0" t="0" r="0" b="0"/>
            <wp:wrapTopAndBottom/>
            <wp:docPr id="20"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descr=""/>
                    <pic:cNvPicPr>
                      <a:picLocks noChangeAspect="1" noChangeArrowheads="1"/>
                    </pic:cNvPicPr>
                  </pic:nvPicPr>
                  <pic:blipFill>
                    <a:blip r:embed="rId35"/>
                    <a:stretch>
                      <a:fillRect/>
                    </a:stretch>
                  </pic:blipFill>
                  <pic:spPr bwMode="auto">
                    <a:xfrm>
                      <a:off x="0" y="0"/>
                      <a:ext cx="3114675" cy="2228850"/>
                    </a:xfrm>
                    <a:prstGeom prst="rect">
                      <a:avLst/>
                    </a:prstGeom>
                  </pic:spPr>
                </pic:pic>
              </a:graphicData>
            </a:graphic>
          </wp:anchor>
        </w:drawing>
      </w:r>
    </w:p>
    <w:p>
      <w:pPr>
        <w:pStyle w:val="BodyText"/>
        <w:spacing w:before="5" w:after="0"/>
        <w:ind w:left="0"/>
        <w:rPr>
          <w:sz w:val="21"/>
        </w:rPr>
      </w:pPr>
      <w:r>
        <w:rPr>
          <w:sz w:val="21"/>
        </w:rPr>
      </w:r>
    </w:p>
    <w:p>
      <w:pPr>
        <w:pStyle w:val="BodyText"/>
        <w:ind w:left="215"/>
        <w:jc w:val="both"/>
        <w:rPr/>
      </w:pPr>
      <w:r>
        <w:rPr/>
        <w:t>Рисунок 1: Микроскопия кала</w:t>
      </w:r>
    </w:p>
    <w:p>
      <w:pPr>
        <w:pStyle w:val="BodyText"/>
        <w:ind w:left="0"/>
        <w:rPr/>
      </w:pPr>
      <w:r>
        <w:rPr/>
      </w:r>
    </w:p>
    <w:p>
      <w:pPr>
        <w:pStyle w:val="Normal"/>
        <w:ind w:left="215"/>
        <w:rPr>
          <w:i/>
          <w:i/>
          <w:sz w:val="24"/>
        </w:rPr>
      </w:pPr>
      <w:r>
        <w:rPr>
          <w:i/>
          <w:sz w:val="24"/>
        </w:rPr>
        <w:t>Вопросы:</w:t>
      </w:r>
    </w:p>
    <w:p>
      <w:pPr>
        <w:pStyle w:val="BodyText"/>
        <w:ind w:left="0"/>
        <w:rPr>
          <w:i/>
          <w:i/>
        </w:rPr>
      </w:pPr>
      <w:r>
        <w:rPr>
          <w:i/>
        </w:rPr>
      </w:r>
    </w:p>
    <w:p>
      <w:pPr>
        <w:pStyle w:val="ListParagraph"/>
        <w:numPr>
          <w:ilvl w:val="0"/>
          <w:numId w:val="3"/>
        </w:numPr>
        <w:tabs>
          <w:tab w:val="clear" w:pos="720"/>
          <w:tab w:val="left" w:pos="456" w:leader="none"/>
        </w:tabs>
        <w:ind w:hanging="241" w:left="456"/>
        <w:rPr>
          <w:sz w:val="20"/>
        </w:rPr>
      </w:pPr>
      <w:r>
        <w:rPr>
          <w:sz w:val="24"/>
        </w:rPr>
        <w:t xml:space="preserve">Интерпретируйте общий анализ крови. </w:t>
      </w:r>
      <w:r>
        <w:rPr>
          <w:sz w:val="20"/>
        </w:rPr>
        <w:t>ОПК-9</w:t>
      </w:r>
    </w:p>
    <w:p>
      <w:pPr>
        <w:pStyle w:val="ListParagraph"/>
        <w:numPr>
          <w:ilvl w:val="0"/>
          <w:numId w:val="3"/>
        </w:numPr>
        <w:tabs>
          <w:tab w:val="clear" w:pos="720"/>
          <w:tab w:val="left" w:pos="456" w:leader="none"/>
        </w:tabs>
        <w:ind w:hanging="241" w:left="456"/>
        <w:rPr>
          <w:sz w:val="20"/>
        </w:rPr>
      </w:pPr>
      <w:r>
        <w:rPr>
          <w:sz w:val="24"/>
        </w:rPr>
        <w:t xml:space="preserve">В чем причина развития описанного состояния? </w:t>
      </w:r>
      <w:r>
        <w:rPr>
          <w:sz w:val="20"/>
        </w:rPr>
        <w:t>ПК</w:t>
      </w:r>
      <w:r>
        <w:rPr>
          <w:spacing w:val="-16"/>
          <w:sz w:val="20"/>
        </w:rPr>
        <w:t xml:space="preserve"> </w:t>
      </w:r>
      <w:r>
        <w:rPr>
          <w:sz w:val="20"/>
        </w:rPr>
        <w:t>2</w:t>
      </w:r>
    </w:p>
    <w:p>
      <w:pPr>
        <w:pStyle w:val="ListParagraph"/>
        <w:numPr>
          <w:ilvl w:val="0"/>
          <w:numId w:val="3"/>
        </w:numPr>
        <w:tabs>
          <w:tab w:val="clear" w:pos="720"/>
          <w:tab w:val="left" w:pos="456" w:leader="none"/>
        </w:tabs>
        <w:ind w:hanging="241" w:left="456"/>
        <w:rPr>
          <w:sz w:val="20"/>
        </w:rPr>
      </w:pPr>
      <w:r>
        <w:rPr>
          <w:sz w:val="24"/>
        </w:rPr>
        <w:t xml:space="preserve">Составьте план дополнительного обследования. </w:t>
      </w:r>
      <w:r>
        <w:rPr>
          <w:sz w:val="20"/>
        </w:rPr>
        <w:t>ПК</w:t>
      </w:r>
      <w:r>
        <w:rPr>
          <w:spacing w:val="-16"/>
          <w:sz w:val="20"/>
        </w:rPr>
        <w:t xml:space="preserve"> </w:t>
      </w:r>
      <w:r>
        <w:rPr>
          <w:sz w:val="20"/>
        </w:rPr>
        <w:t>2</w:t>
      </w:r>
    </w:p>
    <w:p>
      <w:pPr>
        <w:pStyle w:val="BodyText"/>
        <w:ind w:left="0"/>
        <w:rPr/>
      </w:pPr>
      <w:r>
        <w:rPr/>
      </w:r>
    </w:p>
    <w:p>
      <w:pPr>
        <w:pStyle w:val="BodyText"/>
        <w:ind w:left="215"/>
        <w:rPr/>
      </w:pPr>
      <w:r>
        <w:rPr/>
        <w:t>Задача № 11.</w:t>
      </w:r>
    </w:p>
    <w:p>
      <w:pPr>
        <w:pStyle w:val="BodyText"/>
        <w:spacing w:lineRule="auto" w:line="252" w:before="20" w:after="0"/>
        <w:ind w:left="215" w:right="641"/>
        <w:rPr/>
      </w:pPr>
      <w:r>
        <w:rPr/>
        <w:t>Больной А 64 лет обратился к терапевту с жалобами на выраженную слабость, одышку, частые ОРВИ и инфекции мочевыводящих путей, сердцебиение, быструю утомляемость, частые носовые и десневые кровотечения, появление синяков на коже при небольших травмах. Из анамнеза – данные симптомы возникли постепенно в течение года. Работа была связана с радиоактивным излучением.</w:t>
      </w:r>
    </w:p>
    <w:p>
      <w:pPr>
        <w:pStyle w:val="BodyText"/>
        <w:spacing w:lineRule="auto" w:line="252"/>
        <w:ind w:left="215" w:right="471"/>
        <w:rPr/>
      </w:pPr>
      <w:r>
        <w:rPr>
          <w:i/>
        </w:rPr>
        <w:t xml:space="preserve">Объективно: </w:t>
      </w:r>
      <w:r>
        <w:rPr/>
        <w:t>пациент астеничного телосложения, кожа бледная, сухая, ломкость ногтей и волос, герпетические высыпания на губах. В легких дыхание везикулярное, хрипов нет, ЧДД 22 в мин. Тоны сердца приглушены, ритм правильный, ЧСС 105 в мин, АД 90/60 мм рт ст. Живот при пальпации мягкий, безболезненный.</w:t>
      </w:r>
    </w:p>
    <w:p>
      <w:pPr>
        <w:pStyle w:val="BodyText"/>
        <w:spacing w:lineRule="exact" w:line="275"/>
        <w:ind w:left="215"/>
        <w:rPr/>
      </w:pPr>
      <w:r>
        <w:rPr>
          <w:i/>
        </w:rPr>
        <w:t xml:space="preserve">ОАК: </w:t>
      </w:r>
      <w:r>
        <w:rPr/>
        <w:t>эр. – 1,9*1012/л, Нв – 48 г/л, МСН – 28 пг, лейк. – 2,5 *109/л, эоз – 1%, п/я - 1%, с/я</w:t>
      </w:r>
    </w:p>
    <w:p>
      <w:pPr>
        <w:pStyle w:val="BodyText"/>
        <w:spacing w:before="18" w:after="0"/>
        <w:ind w:left="215"/>
        <w:rPr/>
      </w:pPr>
      <w:r>
        <w:rPr/>
        <w:t xml:space="preserve">– </w:t>
      </w:r>
      <w:r>
        <w:rPr/>
        <w:t>58%, лимф. – 34%, мон – 6%, тромб. – 90*109/л, СОЭ – 50 мм/ч.</w:t>
      </w:r>
    </w:p>
    <w:p>
      <w:pPr>
        <w:sectPr>
          <w:footerReference w:type="default" r:id="rId36"/>
          <w:footerReference w:type="first" r:id="rId37"/>
          <w:type w:val="nextPage"/>
          <w:pgSz w:w="11906" w:h="16838"/>
          <w:pgMar w:left="920" w:right="320" w:gutter="0" w:header="0" w:top="1040" w:footer="902" w:bottom="1100"/>
          <w:pgNumType w:fmt="decimal"/>
          <w:formProt w:val="false"/>
          <w:textDirection w:val="lrTb"/>
          <w:docGrid w:type="default" w:linePitch="100" w:charSpace="4096"/>
        </w:sectPr>
        <w:pStyle w:val="BodyText"/>
        <w:spacing w:lineRule="auto" w:line="252" w:before="18" w:after="0"/>
        <w:ind w:left="215" w:right="1060"/>
        <w:rPr/>
      </w:pPr>
      <w:r>
        <w:rPr>
          <w:i/>
        </w:rPr>
        <w:t xml:space="preserve">Миелограмма: </w:t>
      </w:r>
      <w:r>
        <w:rPr/>
        <w:t>малое количество ядросодержащих клеток (миелокариоцитов), замещение кроветворной ткани жировой тканью. Островки кроветворения (регенерации), содержащие</w:t>
      </w:r>
    </w:p>
    <w:p>
      <w:pPr>
        <w:pStyle w:val="BodyText"/>
        <w:spacing w:lineRule="auto" w:line="252" w:before="76" w:after="0"/>
        <w:ind w:left="215" w:right="693"/>
        <w:rPr/>
      </w:pPr>
      <w:r>
        <w:rPr/>
        <w:t>двуядерные и многоядерные эритройдные клетки, среди значительно опустошенного костного мозга.</w:t>
      </w:r>
    </w:p>
    <w:p>
      <w:pPr>
        <w:pStyle w:val="BodyText"/>
        <w:spacing w:before="8" w:after="0"/>
        <w:ind w:left="0"/>
        <w:rPr>
          <w:sz w:val="25"/>
        </w:rPr>
      </w:pPr>
      <w:r>
        <w:rPr>
          <w:sz w:val="25"/>
        </w:rPr>
      </w:r>
    </w:p>
    <w:p>
      <w:pPr>
        <w:pStyle w:val="Normal"/>
        <w:ind w:left="215"/>
        <w:rPr>
          <w:i/>
          <w:i/>
          <w:sz w:val="24"/>
        </w:rPr>
      </w:pPr>
      <w:r>
        <w:rPr>
          <w:i/>
          <w:sz w:val="24"/>
        </w:rPr>
        <w:t>Вопросы:</w:t>
      </w:r>
    </w:p>
    <w:p>
      <w:pPr>
        <w:pStyle w:val="BodyText"/>
        <w:spacing w:before="18" w:after="0"/>
        <w:ind w:left="215"/>
        <w:rPr>
          <w:sz w:val="20"/>
        </w:rPr>
      </w:pPr>
      <w:r>
        <w:rPr/>
        <w:t xml:space="preserve">1. Оцените анализы крови и миелограмму. </w:t>
      </w:r>
      <w:r>
        <w:rPr>
          <w:sz w:val="20"/>
        </w:rPr>
        <w:t>ОПК-9</w:t>
      </w:r>
    </w:p>
    <w:p>
      <w:pPr>
        <w:pStyle w:val="BodyText"/>
        <w:ind w:left="0"/>
        <w:rPr>
          <w:sz w:val="26"/>
        </w:rPr>
      </w:pPr>
      <w:r>
        <w:rPr>
          <w:sz w:val="26"/>
        </w:rPr>
      </w:r>
    </w:p>
    <w:p>
      <w:pPr>
        <w:pStyle w:val="BodyText"/>
        <w:spacing w:before="3" w:after="0"/>
        <w:ind w:left="0"/>
        <w:rPr>
          <w:sz w:val="25"/>
        </w:rPr>
      </w:pPr>
      <w:r>
        <w:rPr>
          <w:sz w:val="25"/>
        </w:rPr>
      </w:r>
    </w:p>
    <w:p>
      <w:pPr>
        <w:pStyle w:val="BodyText"/>
        <w:ind w:left="215"/>
        <w:rPr/>
      </w:pPr>
      <w:r>
        <w:rPr/>
        <w:t>Задача № 12.</w:t>
      </w:r>
    </w:p>
    <w:p>
      <w:pPr>
        <w:pStyle w:val="BodyText"/>
        <w:spacing w:lineRule="auto" w:line="252" w:before="20" w:after="0"/>
        <w:ind w:left="215" w:right="661"/>
        <w:rPr/>
      </w:pPr>
      <w:r>
        <w:rPr/>
        <w:t>Больная Д., 25 лет, поступила в терапевтическое отделение стационара с жалобами на общую слабость, быструю утомляемость, головокружение, частые головные боли, периодически приступообразные боли в правом подреберье. Из анамнеза выяснено, что плохое самочувствие беспокоит ее с юношеских лет, особенно ухудшалось после простуды, когда долго не могла восстановить работоспособность, в эти же периоды окружающие обращали внимание на желтушность кожи и склер пациентки. Мать здорова, отец умер («была больна печень – желтуха, низкий гемоглобин»), сестер и братьев нет.</w:t>
      </w:r>
    </w:p>
    <w:p>
      <w:pPr>
        <w:pStyle w:val="BodyText"/>
        <w:spacing w:lineRule="auto" w:line="252"/>
        <w:ind w:left="215" w:right="450"/>
        <w:rPr/>
      </w:pPr>
      <w:r>
        <w:rPr>
          <w:i/>
        </w:rPr>
        <w:t xml:space="preserve">Объективно: </w:t>
      </w:r>
      <w:r>
        <w:rPr/>
        <w:t>Общее состояние больной средней тяжести. Кожные покровы и слизистые бледно- желтушные. Высокое небо, удлиненный череп. Лимфатические узлы не увеличены. ЧД – 18 в минуту. Дыхание везикулярное. Пульс ритмичный с частотой 96 уд/мин., удовлетворительного наполнения и напряжения. АД – 90/60 мм. рт. ст. Тоны сердца звучные, определяется небольшой систолический шум на верхушке. Живот мягкий, безболезненный. Печень пальпируется на 4-5 см ниже реберной дуги, плотная, слегка болезненная, определяется также выраженная болезненность в зоне проекции желчного пузыря. Селезенка пальпируется на 12 -14 см ниже реберной дуги, немного болезненная, плотная. Отеков нет.</w:t>
      </w:r>
    </w:p>
    <w:p>
      <w:pPr>
        <w:pStyle w:val="BodyText"/>
        <w:spacing w:lineRule="auto" w:line="252"/>
        <w:ind w:left="215" w:right="607"/>
        <w:rPr/>
      </w:pPr>
      <w:r>
        <w:rPr>
          <w:i/>
        </w:rPr>
        <w:t>ОАК</w:t>
      </w:r>
      <w:r>
        <w:rPr/>
        <w:t>: эр. – 2,4*1012/л, Нв – 80 г/л, МСН – 33 пг, ретикулоциты – 15%0, лейк. – 9,8 *109/л, эоз – 1%, п/я - 1%, с/я – 67%, лимф. – 26%, мон – 5%, тромб. – 190*109/л, СОЭ – 30 мм/ч, анизоцитоз</w:t>
      </w:r>
    </w:p>
    <w:p>
      <w:pPr>
        <w:pStyle w:val="BodyText"/>
        <w:spacing w:lineRule="exact" w:line="275"/>
        <w:ind w:left="215"/>
        <w:rPr/>
      </w:pPr>
      <w:r>
        <w:rPr/>
        <w:t>++, пойкилоцитоз +, микросфероцитоз +++.</w:t>
      </w:r>
    </w:p>
    <w:p>
      <w:pPr>
        <w:pStyle w:val="BodyText"/>
        <w:spacing w:lineRule="auto" w:line="252" w:before="15" w:after="0"/>
        <w:ind w:left="215" w:right="773"/>
        <w:rPr/>
      </w:pPr>
      <w:r>
        <w:rPr/>
        <w:t>БХАК: общий белок – 65 г/л, Билирубин прямой – 2,0 мкмоль/л, непрямой – 45,0 мкмоль/л, креатинин – 95 мкмоль/л, АСТ – 20 Е/л, АЛТ –30 Ед/л, Щелочная фосфатаза – 125 Ед/л, сахар крови – 4,5 ммоль/л.</w:t>
      </w:r>
    </w:p>
    <w:p>
      <w:pPr>
        <w:pStyle w:val="BodyText"/>
        <w:spacing w:lineRule="auto" w:line="252"/>
        <w:ind w:left="215" w:right="455"/>
        <w:rPr/>
      </w:pPr>
      <w:r>
        <w:rPr>
          <w:i/>
        </w:rPr>
        <w:t xml:space="preserve">ОАМ: </w:t>
      </w:r>
      <w:r>
        <w:rPr/>
        <w:t>Цвет – темно-желтая, реакция кислая, уд. вес 1018, белок – отриц., лейкоциты – 0-1-2 в пл. зрения.</w:t>
      </w:r>
    </w:p>
    <w:p>
      <w:pPr>
        <w:pStyle w:val="BodyText"/>
        <w:spacing w:before="6" w:after="0"/>
        <w:ind w:left="0"/>
        <w:rPr>
          <w:sz w:val="25"/>
        </w:rPr>
      </w:pPr>
      <w:r>
        <w:rPr>
          <w:sz w:val="25"/>
        </w:rPr>
      </w:r>
    </w:p>
    <w:p>
      <w:pPr>
        <w:pStyle w:val="Normal"/>
        <w:ind w:left="215"/>
        <w:rPr>
          <w:i/>
          <w:i/>
          <w:sz w:val="24"/>
        </w:rPr>
      </w:pPr>
      <w:r>
        <w:rPr>
          <w:i/>
          <w:sz w:val="24"/>
        </w:rPr>
        <w:t>Вопросы:</w:t>
      </w:r>
    </w:p>
    <w:p>
      <w:pPr>
        <w:pStyle w:val="BodyText"/>
        <w:spacing w:before="18" w:after="0"/>
        <w:ind w:left="215"/>
        <w:rPr>
          <w:sz w:val="20"/>
        </w:rPr>
      </w:pPr>
      <w:r>
        <w:rPr/>
        <w:t xml:space="preserve">1. Оцените изменения в анализах крови и мочи. </w:t>
      </w:r>
      <w:r>
        <w:rPr>
          <w:sz w:val="20"/>
        </w:rPr>
        <w:t>ОПК-9</w:t>
      </w:r>
    </w:p>
    <w:p>
      <w:pPr>
        <w:pStyle w:val="BodyText"/>
        <w:spacing w:before="20" w:after="0"/>
        <w:ind w:left="215"/>
        <w:rPr>
          <w:sz w:val="20"/>
        </w:rPr>
      </w:pPr>
      <w:r>
        <w:rPr/>
        <w:t xml:space="preserve">3. Какие дополнительные исследования необходимо провести больной? </w:t>
      </w:r>
      <w:r>
        <w:rPr>
          <w:sz w:val="20"/>
        </w:rPr>
        <w:t>ПК 2</w:t>
      </w:r>
    </w:p>
    <w:p>
      <w:pPr>
        <w:pStyle w:val="BodyText"/>
        <w:ind w:left="0"/>
        <w:rPr>
          <w:sz w:val="26"/>
        </w:rPr>
      </w:pPr>
      <w:r>
        <w:rPr>
          <w:sz w:val="26"/>
        </w:rPr>
      </w:r>
    </w:p>
    <w:p>
      <w:pPr>
        <w:pStyle w:val="BodyText"/>
        <w:spacing w:before="10" w:after="0"/>
        <w:ind w:left="0"/>
        <w:rPr>
          <w:sz w:val="26"/>
        </w:rPr>
      </w:pPr>
      <w:r>
        <w:rPr>
          <w:sz w:val="26"/>
        </w:rPr>
      </w:r>
    </w:p>
    <w:p>
      <w:pPr>
        <w:pStyle w:val="BodyText"/>
        <w:ind w:left="215"/>
        <w:rPr/>
      </w:pPr>
      <w:r>
        <w:rPr/>
        <w:t>Задача № 13.</w:t>
      </w:r>
    </w:p>
    <w:p>
      <w:pPr>
        <w:pStyle w:val="BodyText"/>
        <w:spacing w:lineRule="auto" w:line="252" w:before="20" w:after="0"/>
        <w:ind w:left="215" w:right="493"/>
        <w:rPr/>
      </w:pPr>
      <w:r>
        <w:rPr/>
        <w:t>Больной Б., 62 года. Сегодня утром (21.10.2012 г.) внезапно почувствовал одышку, учащенное сердцебиение. Доставлен бригадой скорой медицинской помощи в приемный покой ГКБ. В анамнезе: перенесенный 5 лет назад инфаркт миокарда (протекал без болевого синдрома, успешно проведен тромболизисстрептокиназой). После выписки периодически ощущал перебои сердечной деятельности, одышку при подъеме на 3-ий этаж. По рекомендации врача принимает изосорбитадинитрат и 125 мг аспирина.</w:t>
      </w:r>
    </w:p>
    <w:p>
      <w:pPr>
        <w:pStyle w:val="BodyText"/>
        <w:spacing w:lineRule="auto" w:line="252"/>
        <w:ind w:left="215" w:right="517"/>
        <w:rPr/>
      </w:pPr>
      <w:r>
        <w:rPr>
          <w:i/>
        </w:rPr>
        <w:t xml:space="preserve">Объективно: </w:t>
      </w:r>
      <w:r>
        <w:rPr/>
        <w:t>Больной тучен. Тоны сердца глухие, ритм правильный, ЧСС 76 уд/мин., АД 110⁄85 мм рт. ст. В легких дыхание везикулярное, хрипов нет. Пульс слабого наполнения. Печень не выходит за край реберной дуги, безболезненная. Симптом Плеша отрицательный, отеков нет.</w:t>
      </w:r>
    </w:p>
    <w:p>
      <w:pPr>
        <w:sectPr>
          <w:footerReference w:type="default" r:id="rId38"/>
          <w:footerReference w:type="first" r:id="rId39"/>
          <w:type w:val="nextPage"/>
          <w:pgSz w:w="11906" w:h="16838"/>
          <w:pgMar w:left="920" w:right="320" w:gutter="0" w:header="0" w:top="1040" w:footer="902" w:bottom="1160"/>
          <w:pgNumType w:fmt="decimal"/>
          <w:formProt w:val="false"/>
          <w:textDirection w:val="lrTb"/>
          <w:docGrid w:type="default" w:linePitch="100" w:charSpace="4096"/>
        </w:sectPr>
        <w:pStyle w:val="Normal"/>
        <w:spacing w:lineRule="exact" w:line="274"/>
        <w:ind w:left="215"/>
        <w:rPr>
          <w:sz w:val="24"/>
        </w:rPr>
      </w:pPr>
      <w:r>
        <w:rPr>
          <w:i/>
          <w:sz w:val="24"/>
        </w:rPr>
        <w:t xml:space="preserve">ЭКГ </w:t>
      </w:r>
      <w:r>
        <w:rPr>
          <w:sz w:val="24"/>
        </w:rPr>
        <w:t>(время 9:15):</w:t>
      </w:r>
    </w:p>
    <w:p>
      <w:pPr>
        <w:pStyle w:val="BodyText"/>
        <w:ind w:left="215"/>
        <w:rPr>
          <w:sz w:val="20"/>
        </w:rPr>
      </w:pPr>
      <w:r>
        <w:rPr/>
        <w:drawing>
          <wp:inline distT="0" distB="0" distL="0" distR="0">
            <wp:extent cx="6135370" cy="4238625"/>
            <wp:effectExtent l="0" t="0" r="0" b="0"/>
            <wp:docPr id="2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png" descr=""/>
                    <pic:cNvPicPr>
                      <a:picLocks noChangeAspect="1" noChangeArrowheads="1"/>
                    </pic:cNvPicPr>
                  </pic:nvPicPr>
                  <pic:blipFill>
                    <a:blip r:embed="rId40"/>
                    <a:stretch>
                      <a:fillRect/>
                    </a:stretch>
                  </pic:blipFill>
                  <pic:spPr bwMode="auto">
                    <a:xfrm>
                      <a:off x="0" y="0"/>
                      <a:ext cx="6135370" cy="4238625"/>
                    </a:xfrm>
                    <a:prstGeom prst="rect">
                      <a:avLst/>
                    </a:prstGeom>
                  </pic:spPr>
                </pic:pic>
              </a:graphicData>
            </a:graphic>
          </wp:inline>
        </w:drawing>
      </w:r>
    </w:p>
    <w:p>
      <w:pPr>
        <w:pStyle w:val="BodyText"/>
        <w:ind w:left="0"/>
        <w:rPr>
          <w:sz w:val="19"/>
        </w:rPr>
      </w:pPr>
      <w:r>
        <w:rPr>
          <w:sz w:val="19"/>
        </w:rPr>
      </w:r>
    </w:p>
    <w:p>
      <w:pPr>
        <w:pStyle w:val="Normal"/>
        <w:spacing w:before="90" w:after="0"/>
        <w:ind w:left="215"/>
        <w:rPr>
          <w:i/>
          <w:i/>
          <w:sz w:val="24"/>
        </w:rPr>
      </w:pPr>
      <w:r>
        <w:rPr>
          <w:i/>
          <w:sz w:val="24"/>
        </w:rPr>
        <w:t>Вопросы:</w:t>
      </w:r>
    </w:p>
    <w:p>
      <w:pPr>
        <w:pStyle w:val="BodyText"/>
        <w:spacing w:lineRule="auto" w:line="252" w:before="20" w:after="0"/>
        <w:ind w:left="215" w:right="883"/>
        <w:rPr/>
      </w:pPr>
      <w:r>
        <w:rPr/>
        <w:t>1. Оцените наличие и выраженность (если имеется) ХСН у пациента до развития настоящего состояния. ОПК-9</w:t>
      </w:r>
    </w:p>
    <w:p>
      <w:pPr>
        <w:pStyle w:val="ListParagraph"/>
        <w:numPr>
          <w:ilvl w:val="0"/>
          <w:numId w:val="2"/>
        </w:numPr>
        <w:tabs>
          <w:tab w:val="clear" w:pos="720"/>
          <w:tab w:val="left" w:pos="456" w:leader="none"/>
        </w:tabs>
        <w:spacing w:lineRule="exact" w:line="275"/>
        <w:ind w:hanging="241" w:left="456"/>
        <w:rPr>
          <w:sz w:val="20"/>
        </w:rPr>
      </w:pPr>
      <w:r>
        <w:rPr>
          <w:sz w:val="24"/>
        </w:rPr>
        <w:t xml:space="preserve">Опишите изменения на ЭКГ в динамике. </w:t>
      </w:r>
      <w:r>
        <w:rPr>
          <w:sz w:val="20"/>
        </w:rPr>
        <w:t>ОПК-9</w:t>
      </w:r>
    </w:p>
    <w:p>
      <w:pPr>
        <w:pStyle w:val="ListParagraph"/>
        <w:numPr>
          <w:ilvl w:val="0"/>
          <w:numId w:val="2"/>
        </w:numPr>
        <w:tabs>
          <w:tab w:val="clear" w:pos="720"/>
          <w:tab w:val="left" w:pos="456" w:leader="none"/>
        </w:tabs>
        <w:spacing w:before="18" w:after="0"/>
        <w:ind w:hanging="241" w:left="456"/>
        <w:rPr>
          <w:sz w:val="20"/>
        </w:rPr>
      </w:pPr>
      <w:r>
        <w:rPr>
          <w:sz w:val="24"/>
        </w:rPr>
        <w:t xml:space="preserve">Составьте план дополнительных обследований. </w:t>
      </w:r>
      <w:r>
        <w:rPr>
          <w:sz w:val="20"/>
        </w:rPr>
        <w:t>ПК</w:t>
      </w:r>
      <w:r>
        <w:rPr>
          <w:spacing w:val="6"/>
          <w:sz w:val="20"/>
        </w:rPr>
        <w:t xml:space="preserve"> </w:t>
      </w:r>
      <w:r>
        <w:rPr>
          <w:sz w:val="20"/>
        </w:rPr>
        <w:t>2</w:t>
      </w:r>
    </w:p>
    <w:p>
      <w:pPr>
        <w:pStyle w:val="BodyText"/>
        <w:spacing w:before="4" w:after="0"/>
        <w:ind w:left="0"/>
        <w:rPr>
          <w:sz w:val="27"/>
        </w:rPr>
      </w:pPr>
      <w:r>
        <w:rPr>
          <w:sz w:val="27"/>
        </w:rPr>
      </w:r>
    </w:p>
    <w:p>
      <w:pPr>
        <w:pStyle w:val="BodyText"/>
        <w:ind w:left="215"/>
        <w:rPr/>
      </w:pPr>
      <w:r>
        <w:rPr/>
        <w:t>Задача № 14.</w:t>
      </w:r>
    </w:p>
    <w:p>
      <w:pPr>
        <w:pStyle w:val="BodyText"/>
        <w:spacing w:lineRule="auto" w:line="252" w:before="20" w:after="0"/>
        <w:ind w:left="215" w:right="589"/>
        <w:rPr/>
      </w:pPr>
      <w:r>
        <w:rPr/>
        <w:t>Больной В., 58 лет. Проснулся ночью (13.12.2012 г.) от резких болей в подложечной области, была однократная рвота. В виду неутихающих болей был госпитализирован с подозрением на перфорацию язвы желудка. В анамнезе – язвенная болезнь желудка с 1995 года, повышение АД до 160/100 мм рт.ст. в течение 5 лет.</w:t>
      </w:r>
    </w:p>
    <w:p>
      <w:pPr>
        <w:pStyle w:val="BodyText"/>
        <w:spacing w:lineRule="auto" w:line="252"/>
        <w:ind w:left="215" w:right="681"/>
        <w:rPr/>
      </w:pPr>
      <w:r>
        <w:rPr>
          <w:i/>
        </w:rPr>
        <w:t xml:space="preserve">Объективно: </w:t>
      </w:r>
      <w:r>
        <w:rPr/>
        <w:t>состояние больного средней степени тяжести, температура тела 37,2°С. Больной беспокоен, цианоз губ. ЧСС 90 уд/мин, ритмичные; АД 130/100 мм рт.ст. Перкуторно границы относительной сердечной тупости слева в V межреберье по срединно-ключичной линии. Тоны сердца приглушены. В легких дыхание везикулярное, ЧДД 22 в мин. Язык влажный, слегка обложен белым налетом. Живот вздут, мягкий, болезненный в эпигастральной области.</w:t>
      </w:r>
    </w:p>
    <w:p>
      <w:pPr>
        <w:pStyle w:val="BodyText"/>
        <w:spacing w:lineRule="exact" w:line="274"/>
        <w:ind w:left="215"/>
        <w:rPr/>
      </w:pPr>
      <w:r>
        <w:rPr/>
        <w:t>Симптомов раздражения брюшины нет.</w:t>
      </w:r>
    </w:p>
    <w:p>
      <w:pPr>
        <w:pStyle w:val="Normal"/>
        <w:spacing w:lineRule="auto" w:line="252" w:before="19" w:after="0"/>
        <w:ind w:left="215" w:right="747"/>
        <w:rPr>
          <w:sz w:val="24"/>
        </w:rPr>
      </w:pPr>
      <w:r>
        <w:rPr>
          <w:i/>
          <w:sz w:val="24"/>
        </w:rPr>
        <w:t>ОАК:</w:t>
      </w:r>
      <w:r>
        <w:rPr>
          <w:sz w:val="24"/>
        </w:rPr>
        <w:t xml:space="preserve">Нb – 150 г/л ,лейк. – 12,2×109/л, СОЭ –17 мм/ч. </w:t>
      </w:r>
      <w:r>
        <w:rPr>
          <w:i/>
          <w:sz w:val="24"/>
        </w:rPr>
        <w:t>R-графия брюшной полости</w:t>
      </w:r>
      <w:r>
        <w:rPr>
          <w:sz w:val="24"/>
        </w:rPr>
        <w:t>: свободного газа в брюшной полости нет.</w:t>
      </w:r>
    </w:p>
    <w:p>
      <w:pPr>
        <w:sectPr>
          <w:footerReference w:type="default" r:id="rId41"/>
          <w:footerReference w:type="first" r:id="rId42"/>
          <w:type w:val="nextPage"/>
          <w:pgSz w:w="11906" w:h="16838"/>
          <w:pgMar w:left="920" w:right="320" w:gutter="0" w:header="0" w:top="1120" w:footer="902" w:bottom="1160"/>
          <w:pgNumType w:fmt="decimal"/>
          <w:formProt w:val="false"/>
          <w:textDirection w:val="lrTb"/>
          <w:docGrid w:type="default" w:linePitch="100" w:charSpace="4096"/>
        </w:sectPr>
        <w:pStyle w:val="Normal"/>
        <w:spacing w:lineRule="exact" w:line="275"/>
        <w:ind w:left="215"/>
        <w:rPr>
          <w:sz w:val="24"/>
        </w:rPr>
      </w:pPr>
      <w:r>
        <w:rPr>
          <w:i/>
          <w:sz w:val="24"/>
        </w:rPr>
        <w:t xml:space="preserve">ЭКГ </w:t>
      </w:r>
      <w:r>
        <w:rPr>
          <w:sz w:val="24"/>
        </w:rPr>
        <w:t>(время 6:45):</w:t>
      </w:r>
    </w:p>
    <w:p>
      <w:pPr>
        <w:pStyle w:val="BodyText"/>
        <w:ind w:left="215"/>
        <w:rPr>
          <w:sz w:val="20"/>
        </w:rPr>
      </w:pPr>
      <w:r>
        <w:rPr/>
        <w:drawing>
          <wp:inline distT="0" distB="0" distL="0" distR="0">
            <wp:extent cx="5001260" cy="3438525"/>
            <wp:effectExtent l="0" t="0" r="0" b="0"/>
            <wp:docPr id="2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png" descr=""/>
                    <pic:cNvPicPr>
                      <a:picLocks noChangeAspect="1" noChangeArrowheads="1"/>
                    </pic:cNvPicPr>
                  </pic:nvPicPr>
                  <pic:blipFill>
                    <a:blip r:embed="rId43"/>
                    <a:stretch>
                      <a:fillRect/>
                    </a:stretch>
                  </pic:blipFill>
                  <pic:spPr bwMode="auto">
                    <a:xfrm>
                      <a:off x="0" y="0"/>
                      <a:ext cx="5001260" cy="3438525"/>
                    </a:xfrm>
                    <a:prstGeom prst="rect">
                      <a:avLst/>
                    </a:prstGeom>
                  </pic:spPr>
                </pic:pic>
              </a:graphicData>
            </a:graphic>
          </wp:inline>
        </w:drawing>
      </w:r>
    </w:p>
    <w:p>
      <w:pPr>
        <w:pStyle w:val="Normal"/>
        <w:spacing w:before="15" w:after="0"/>
        <w:ind w:left="215"/>
        <w:rPr>
          <w:i/>
          <w:i/>
          <w:sz w:val="24"/>
        </w:rPr>
      </w:pPr>
      <w:r>
        <w:rPr>
          <w:i/>
          <w:sz w:val="24"/>
        </w:rPr>
        <w:t>Вопросы:</w:t>
      </w:r>
    </w:p>
    <w:p>
      <w:pPr>
        <w:pStyle w:val="BodyText"/>
        <w:spacing w:before="18" w:after="0"/>
        <w:ind w:left="215"/>
        <w:rPr>
          <w:sz w:val="20"/>
        </w:rPr>
      </w:pPr>
      <w:r>
        <w:rPr/>
        <w:t xml:space="preserve">1. В чем особенность клинической картины заболевания? </w:t>
      </w:r>
      <w:r>
        <w:rPr>
          <w:sz w:val="20"/>
        </w:rPr>
        <w:t>ПК 2</w:t>
      </w:r>
    </w:p>
    <w:p>
      <w:pPr>
        <w:pStyle w:val="ListParagraph"/>
        <w:numPr>
          <w:ilvl w:val="0"/>
          <w:numId w:val="1"/>
        </w:numPr>
        <w:tabs>
          <w:tab w:val="clear" w:pos="720"/>
          <w:tab w:val="left" w:pos="456" w:leader="none"/>
        </w:tabs>
        <w:spacing w:before="20" w:after="0"/>
        <w:ind w:hanging="241" w:left="456"/>
        <w:rPr>
          <w:sz w:val="20"/>
        </w:rPr>
      </w:pPr>
      <w:r>
        <w:rPr>
          <w:sz w:val="24"/>
        </w:rPr>
        <w:t xml:space="preserve">Опишите изменения на ЭКГ. </w:t>
      </w:r>
      <w:r>
        <w:rPr>
          <w:sz w:val="20"/>
        </w:rPr>
        <w:t>ПК</w:t>
      </w:r>
      <w:r>
        <w:rPr>
          <w:spacing w:val="7"/>
          <w:sz w:val="20"/>
        </w:rPr>
        <w:t xml:space="preserve"> </w:t>
      </w:r>
      <w:r>
        <w:rPr>
          <w:sz w:val="20"/>
        </w:rPr>
        <w:t>2</w:t>
      </w:r>
    </w:p>
    <w:p>
      <w:pPr>
        <w:pStyle w:val="ListParagraph"/>
        <w:numPr>
          <w:ilvl w:val="0"/>
          <w:numId w:val="1"/>
        </w:numPr>
        <w:tabs>
          <w:tab w:val="clear" w:pos="720"/>
          <w:tab w:val="left" w:pos="456" w:leader="none"/>
        </w:tabs>
        <w:spacing w:before="18" w:after="0"/>
        <w:ind w:hanging="241" w:left="456"/>
        <w:rPr>
          <w:sz w:val="20"/>
        </w:rPr>
      </w:pPr>
      <w:r>
        <w:rPr>
          <w:sz w:val="24"/>
        </w:rPr>
        <w:t xml:space="preserve">Составьте план дополнительных обследований. </w:t>
      </w:r>
      <w:r>
        <w:rPr>
          <w:sz w:val="20"/>
        </w:rPr>
        <w:t>ПК</w:t>
      </w:r>
      <w:r>
        <w:rPr>
          <w:spacing w:val="6"/>
          <w:sz w:val="20"/>
        </w:rPr>
        <w:t xml:space="preserve"> </w:t>
      </w:r>
      <w:r>
        <w:rPr>
          <w:sz w:val="20"/>
        </w:rPr>
        <w:t>2</w:t>
      </w:r>
    </w:p>
    <w:p>
      <w:pPr>
        <w:pStyle w:val="BodyText"/>
        <w:ind w:left="0"/>
        <w:rPr>
          <w:sz w:val="26"/>
        </w:rPr>
      </w:pPr>
      <w:r>
        <w:rPr>
          <w:sz w:val="26"/>
        </w:rPr>
      </w:r>
    </w:p>
    <w:p>
      <w:pPr>
        <w:pStyle w:val="BodyText"/>
        <w:ind w:left="0"/>
        <w:rPr>
          <w:sz w:val="26"/>
        </w:rPr>
      </w:pPr>
      <w:r>
        <w:rPr>
          <w:sz w:val="26"/>
        </w:rPr>
      </w:r>
    </w:p>
    <w:p>
      <w:pPr>
        <w:pStyle w:val="BodyText"/>
        <w:ind w:left="0"/>
        <w:rPr>
          <w:sz w:val="25"/>
        </w:rPr>
      </w:pPr>
      <w:r>
        <w:rPr>
          <w:sz w:val="25"/>
        </w:rPr>
      </w:r>
    </w:p>
    <w:p>
      <w:pPr>
        <w:pStyle w:val="BodyText"/>
        <w:spacing w:before="1" w:after="0"/>
        <w:ind w:left="215"/>
        <w:rPr/>
      </w:pPr>
      <w:r>
        <w:rPr/>
      </w:r>
    </w:p>
    <w:sectPr>
      <w:footerReference w:type="default" r:id="rId44"/>
      <w:footerReference w:type="first" r:id="rId45"/>
      <w:type w:val="nextPage"/>
      <w:pgSz w:w="11906" w:h="16838"/>
      <w:pgMar w:left="920" w:right="320" w:gutter="0" w:header="0" w:top="1120" w:footer="902" w:bottom="116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Liberation Sans">
    <w:altName w:val="Arial"/>
    <w:charset w:val="ee"/>
    <w:family w:val="roman"/>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
              <wp:simplePos x="0" y="0"/>
              <wp:positionH relativeFrom="page">
                <wp:posOffset>3684270</wp:posOffset>
              </wp:positionH>
              <wp:positionV relativeFrom="page">
                <wp:posOffset>10392410</wp:posOffset>
              </wp:positionV>
              <wp:extent cx="203200" cy="166370"/>
              <wp:effectExtent l="0" t="0" r="0" b="0"/>
              <wp:wrapNone/>
              <wp:docPr id="1" name="Врезка1"/>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w:t>
                          </w:r>
                          <w:r>
                            <w:rPr/>
                            <w:fldChar w:fldCharType="end"/>
                          </w:r>
                        </w:p>
                      </w:txbxContent>
                    </wps:txbx>
                    <wps:bodyPr lIns="0" rIns="0" tIns="0" bIns="0" anchor="t">
                      <a:noAutofit/>
                    </wps:bodyPr>
                  </wps:wsp>
                </a:graphicData>
              </a:graphic>
            </wp:anchor>
          </w:drawing>
        </mc:Choice>
        <mc:Fallback>
          <w:pict>
            <v:rect id="shape_0" ID="Врезка1"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w:t>
                    </w:r>
                    <w:r>
                      <w:rPr/>
                      <w:fldChar w:fldCharType="end"/>
                    </w:r>
                  </w:p>
                </w:txbxContent>
              </v:textbox>
              <w10:wrap type="none"/>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14">
              <wp:simplePos x="0" y="0"/>
              <wp:positionH relativeFrom="page">
                <wp:posOffset>3684270</wp:posOffset>
              </wp:positionH>
              <wp:positionV relativeFrom="page">
                <wp:posOffset>10392410</wp:posOffset>
              </wp:positionV>
              <wp:extent cx="203200" cy="166370"/>
              <wp:effectExtent l="0" t="0" r="0" b="0"/>
              <wp:wrapNone/>
              <wp:docPr id="6" name="Врезка6"/>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8</w:t>
                          </w:r>
                          <w:r>
                            <w:rPr/>
                            <w:fldChar w:fldCharType="end"/>
                          </w:r>
                        </w:p>
                      </w:txbxContent>
                    </wps:txbx>
                    <wps:bodyPr lIns="0" rIns="0" tIns="0" bIns="0" anchor="t">
                      <a:noAutofit/>
                    </wps:bodyPr>
                  </wps:wsp>
                </a:graphicData>
              </a:graphic>
            </wp:anchor>
          </w:drawing>
        </mc:Choice>
        <mc:Fallback>
          <w:pict>
            <v:rect id="shape_0" ID="Врезка6"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8</w:t>
                    </w:r>
                    <w:r>
                      <w:rPr/>
                      <w:fldChar w:fldCharType="end"/>
                    </w:r>
                  </w:p>
                </w:txbxContent>
              </v:textbox>
              <w10:wrap type="none"/>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18">
              <wp:simplePos x="0" y="0"/>
              <wp:positionH relativeFrom="page">
                <wp:posOffset>3684270</wp:posOffset>
              </wp:positionH>
              <wp:positionV relativeFrom="page">
                <wp:posOffset>10392410</wp:posOffset>
              </wp:positionV>
              <wp:extent cx="203200" cy="166370"/>
              <wp:effectExtent l="0" t="0" r="0" b="0"/>
              <wp:wrapNone/>
              <wp:docPr id="7" name="Врезка7"/>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9</w:t>
                          </w:r>
                          <w:r>
                            <w:rPr/>
                            <w:fldChar w:fldCharType="end"/>
                          </w:r>
                        </w:p>
                      </w:txbxContent>
                    </wps:txbx>
                    <wps:bodyPr lIns="0" rIns="0" tIns="0" bIns="0" anchor="t">
                      <a:noAutofit/>
                    </wps:bodyPr>
                  </wps:wsp>
                </a:graphicData>
              </a:graphic>
            </wp:anchor>
          </w:drawing>
        </mc:Choice>
        <mc:Fallback>
          <w:pict>
            <v:rect id="shape_0" ID="Врезка7"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9</w:t>
                    </w:r>
                    <w:r>
                      <w:rPr/>
                      <w:fldChar w:fldCharType="end"/>
                    </w:r>
                  </w:p>
                </w:txbxContent>
              </v:textbox>
              <w10:wrap type="none"/>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0">
              <wp:simplePos x="0" y="0"/>
              <wp:positionH relativeFrom="page">
                <wp:posOffset>3684270</wp:posOffset>
              </wp:positionH>
              <wp:positionV relativeFrom="page">
                <wp:posOffset>10392410</wp:posOffset>
              </wp:positionV>
              <wp:extent cx="203200" cy="166370"/>
              <wp:effectExtent l="0" t="0" r="0" b="0"/>
              <wp:wrapNone/>
              <wp:docPr id="8" name="Врезка8"/>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10</w:t>
                          </w:r>
                          <w:r>
                            <w:rPr/>
                            <w:fldChar w:fldCharType="end"/>
                          </w:r>
                        </w:p>
                      </w:txbxContent>
                    </wps:txbx>
                    <wps:bodyPr lIns="0" rIns="0" tIns="0" bIns="0" anchor="t">
                      <a:noAutofit/>
                    </wps:bodyPr>
                  </wps:wsp>
                </a:graphicData>
              </a:graphic>
            </wp:anchor>
          </w:drawing>
        </mc:Choice>
        <mc:Fallback>
          <w:pict>
            <v:rect id="shape_0" ID="Врезка8"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10</w:t>
                    </w:r>
                    <w:r>
                      <w:rPr/>
                      <w:fldChar w:fldCharType="end"/>
                    </w:r>
                  </w:p>
                </w:txbxContent>
              </v:textbox>
              <w10:wrap type="non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2">
              <wp:simplePos x="0" y="0"/>
              <wp:positionH relativeFrom="page">
                <wp:posOffset>3684270</wp:posOffset>
              </wp:positionH>
              <wp:positionV relativeFrom="page">
                <wp:posOffset>10392410</wp:posOffset>
              </wp:positionV>
              <wp:extent cx="203200" cy="166370"/>
              <wp:effectExtent l="0" t="0" r="0" b="0"/>
              <wp:wrapNone/>
              <wp:docPr id="9" name="Врезка9"/>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11</w:t>
                          </w:r>
                          <w:r>
                            <w:rPr/>
                            <w:fldChar w:fldCharType="end"/>
                          </w:r>
                        </w:p>
                      </w:txbxContent>
                    </wps:txbx>
                    <wps:bodyPr lIns="0" rIns="0" tIns="0" bIns="0" anchor="t">
                      <a:noAutofit/>
                    </wps:bodyPr>
                  </wps:wsp>
                </a:graphicData>
              </a:graphic>
            </wp:anchor>
          </w:drawing>
        </mc:Choice>
        <mc:Fallback>
          <w:pict>
            <v:rect id="shape_0" ID="Врезка9"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11</w:t>
                    </w:r>
                    <w:r>
                      <w:rPr/>
                      <w:fldChar w:fldCharType="end"/>
                    </w:r>
                  </w:p>
                </w:txbxContent>
              </v:textbox>
              <w10:wrap type="none"/>
            </v:rect>
          </w:pict>
        </mc:Fallback>
      </mc:AlternateConten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4">
              <wp:simplePos x="0" y="0"/>
              <wp:positionH relativeFrom="page">
                <wp:posOffset>3684270</wp:posOffset>
              </wp:positionH>
              <wp:positionV relativeFrom="page">
                <wp:posOffset>10392410</wp:posOffset>
              </wp:positionV>
              <wp:extent cx="203200" cy="166370"/>
              <wp:effectExtent l="0" t="0" r="0" b="0"/>
              <wp:wrapNone/>
              <wp:docPr id="10" name="Врезка10"/>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12</w:t>
                          </w:r>
                          <w:r>
                            <w:rPr/>
                            <w:fldChar w:fldCharType="end"/>
                          </w:r>
                        </w:p>
                      </w:txbxContent>
                    </wps:txbx>
                    <wps:bodyPr lIns="0" rIns="0" tIns="0" bIns="0" anchor="t">
                      <a:noAutofit/>
                    </wps:bodyPr>
                  </wps:wsp>
                </a:graphicData>
              </a:graphic>
            </wp:anchor>
          </w:drawing>
        </mc:Choice>
        <mc:Fallback>
          <w:pict>
            <v:rect id="shape_0" ID="Врезка10"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12</w:t>
                    </w:r>
                    <w:r>
                      <w:rPr/>
                      <w:fldChar w:fldCharType="end"/>
                    </w:r>
                  </w:p>
                </w:txbxContent>
              </v:textbox>
              <w10:wrap type="none"/>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6">
              <wp:simplePos x="0" y="0"/>
              <wp:positionH relativeFrom="page">
                <wp:posOffset>3684270</wp:posOffset>
              </wp:positionH>
              <wp:positionV relativeFrom="page">
                <wp:posOffset>10392410</wp:posOffset>
              </wp:positionV>
              <wp:extent cx="203200" cy="166370"/>
              <wp:effectExtent l="0" t="0" r="0" b="0"/>
              <wp:wrapNone/>
              <wp:docPr id="11" name="Врезка11"/>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13</w:t>
                          </w:r>
                          <w:r>
                            <w:rPr/>
                            <w:fldChar w:fldCharType="end"/>
                          </w:r>
                        </w:p>
                      </w:txbxContent>
                    </wps:txbx>
                    <wps:bodyPr lIns="0" rIns="0" tIns="0" bIns="0" anchor="t">
                      <a:noAutofit/>
                    </wps:bodyPr>
                  </wps:wsp>
                </a:graphicData>
              </a:graphic>
            </wp:anchor>
          </w:drawing>
        </mc:Choice>
        <mc:Fallback>
          <w:pict>
            <v:rect id="shape_0" ID="Врезка11"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13</w:t>
                    </w:r>
                    <w:r>
                      <w:rPr/>
                      <w:fldChar w:fldCharType="end"/>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7">
              <wp:simplePos x="0" y="0"/>
              <wp:positionH relativeFrom="page">
                <wp:posOffset>3684270</wp:posOffset>
              </wp:positionH>
              <wp:positionV relativeFrom="page">
                <wp:posOffset>10392410</wp:posOffset>
              </wp:positionV>
              <wp:extent cx="203200" cy="166370"/>
              <wp:effectExtent l="0" t="0" r="0" b="0"/>
              <wp:wrapNone/>
              <wp:docPr id="2" name="Врезка2"/>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2</w:t>
                          </w:r>
                          <w:r>
                            <w:rPr/>
                            <w:fldChar w:fldCharType="end"/>
                          </w:r>
                        </w:p>
                      </w:txbxContent>
                    </wps:txbx>
                    <wps:bodyPr lIns="0" rIns="0" tIns="0" bIns="0" anchor="t">
                      <a:noAutofit/>
                    </wps:bodyPr>
                  </wps:wsp>
                </a:graphicData>
              </a:graphic>
            </wp:anchor>
          </w:drawing>
        </mc:Choice>
        <mc:Fallback>
          <w:pict>
            <v:rect id="shape_0" ID="Врезка2"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2</w:t>
                    </w:r>
                    <w:r>
                      <w:rPr/>
                      <w:fldChar w:fldCharType="end"/>
                    </w:r>
                  </w:p>
                </w:txbxContent>
              </v:textbox>
              <w10:wrap type="none"/>
            </v:rect>
          </w:pict>
        </mc:Fallback>
      </mc:AlternateConten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8">
              <wp:simplePos x="0" y="0"/>
              <wp:positionH relativeFrom="page">
                <wp:posOffset>3684270</wp:posOffset>
              </wp:positionH>
              <wp:positionV relativeFrom="page">
                <wp:posOffset>10392410</wp:posOffset>
              </wp:positionV>
              <wp:extent cx="203200" cy="166370"/>
              <wp:effectExtent l="0" t="0" r="0" b="0"/>
              <wp:wrapNone/>
              <wp:docPr id="13" name="Врезка12"/>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14</w:t>
                          </w:r>
                          <w:r>
                            <w:rPr/>
                            <w:fldChar w:fldCharType="end"/>
                          </w:r>
                        </w:p>
                      </w:txbxContent>
                    </wps:txbx>
                    <wps:bodyPr lIns="0" rIns="0" tIns="0" bIns="0" anchor="t">
                      <a:noAutofit/>
                    </wps:bodyPr>
                  </wps:wsp>
                </a:graphicData>
              </a:graphic>
            </wp:anchor>
          </w:drawing>
        </mc:Choice>
        <mc:Fallback>
          <w:pict>
            <v:rect id="shape_0" ID="Врезка12"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14</w:t>
                    </w:r>
                    <w:r>
                      <w:rPr/>
                      <w:fldChar w:fldCharType="end"/>
                    </w:r>
                  </w:p>
                </w:txbxContent>
              </v:textbox>
              <w10:wrap type="none"/>
            </v:rect>
          </w:pict>
        </mc:Fallback>
      </mc:AlternateConten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30">
              <wp:simplePos x="0" y="0"/>
              <wp:positionH relativeFrom="page">
                <wp:posOffset>3684270</wp:posOffset>
              </wp:positionH>
              <wp:positionV relativeFrom="page">
                <wp:posOffset>10392410</wp:posOffset>
              </wp:positionV>
              <wp:extent cx="203200" cy="166370"/>
              <wp:effectExtent l="0" t="0" r="0" b="0"/>
              <wp:wrapNone/>
              <wp:docPr id="15" name="Врезка13"/>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15</w:t>
                          </w:r>
                          <w:r>
                            <w:rPr/>
                            <w:fldChar w:fldCharType="end"/>
                          </w:r>
                        </w:p>
                      </w:txbxContent>
                    </wps:txbx>
                    <wps:bodyPr lIns="0" rIns="0" tIns="0" bIns="0" anchor="t">
                      <a:noAutofit/>
                    </wps:bodyPr>
                  </wps:wsp>
                </a:graphicData>
              </a:graphic>
            </wp:anchor>
          </w:drawing>
        </mc:Choice>
        <mc:Fallback>
          <w:pict>
            <v:rect id="shape_0" ID="Врезка13"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15</w:t>
                    </w:r>
                    <w:r>
                      <w:rPr/>
                      <w:fldChar w:fldCharType="end"/>
                    </w:r>
                  </w:p>
                </w:txbxContent>
              </v:textbox>
              <w10:wrap type="none"/>
            </v:rect>
          </w:pict>
        </mc:Fallback>
      </mc:AlternateContent>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4">
              <wp:simplePos x="0" y="0"/>
              <wp:positionH relativeFrom="page">
                <wp:posOffset>3816350</wp:posOffset>
              </wp:positionH>
              <wp:positionV relativeFrom="page">
                <wp:posOffset>9941560</wp:posOffset>
              </wp:positionV>
              <wp:extent cx="203200" cy="166370"/>
              <wp:effectExtent l="0" t="0" r="0" b="0"/>
              <wp:wrapNone/>
              <wp:docPr id="17" name="Врезка14"/>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14</w:t>
                          </w:r>
                          <w:r>
                            <w:rPr/>
                            <w:fldChar w:fldCharType="end"/>
                          </w:r>
                        </w:p>
                      </w:txbxContent>
                    </wps:txbx>
                    <wps:bodyPr lIns="0" rIns="0" tIns="0" bIns="0" anchor="t">
                      <a:noAutofit/>
                    </wps:bodyPr>
                  </wps:wsp>
                </a:graphicData>
              </a:graphic>
            </wp:anchor>
          </w:drawing>
        </mc:Choice>
        <mc:Fallback>
          <w:pict>
            <v:rect id="shape_0" ID="Врезка14"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14</w:t>
                    </w:r>
                    <w:r>
                      <w:rPr/>
                      <w:fldChar w:fldCharType="end"/>
                    </w:r>
                  </w:p>
                </w:txbxContent>
              </v:textbox>
              <w10:wrap type="none"/>
            </v:rect>
          </w:pict>
        </mc:Fallback>
      </mc:AlternateContent>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32">
              <wp:simplePos x="0" y="0"/>
              <wp:positionH relativeFrom="page">
                <wp:posOffset>3816350</wp:posOffset>
              </wp:positionH>
              <wp:positionV relativeFrom="page">
                <wp:posOffset>9941560</wp:posOffset>
              </wp:positionV>
              <wp:extent cx="203200" cy="166370"/>
              <wp:effectExtent l="0" t="0" r="0" b="0"/>
              <wp:wrapNone/>
              <wp:docPr id="18" name="Врезка15"/>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15</w:t>
                          </w:r>
                          <w:r>
                            <w:rPr/>
                            <w:fldChar w:fldCharType="end"/>
                          </w:r>
                        </w:p>
                      </w:txbxContent>
                    </wps:txbx>
                    <wps:bodyPr lIns="0" rIns="0" tIns="0" bIns="0" anchor="t">
                      <a:noAutofit/>
                    </wps:bodyPr>
                  </wps:wsp>
                </a:graphicData>
              </a:graphic>
            </wp:anchor>
          </w:drawing>
        </mc:Choice>
        <mc:Fallback>
          <w:pict>
            <v:rect id="shape_0" ID="Врезка15"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15</w:t>
                    </w:r>
                    <w:r>
                      <w:rPr/>
                      <w:fldChar w:fldCharType="end"/>
                    </w:r>
                  </w:p>
                </w:txbxContent>
              </v:textbox>
              <w10:wrap type="none"/>
            </v:rect>
          </w:pict>
        </mc:Fallback>
      </mc:AlternateConten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34">
              <wp:simplePos x="0" y="0"/>
              <wp:positionH relativeFrom="page">
                <wp:posOffset>3816350</wp:posOffset>
              </wp:positionH>
              <wp:positionV relativeFrom="page">
                <wp:posOffset>9941560</wp:posOffset>
              </wp:positionV>
              <wp:extent cx="203200" cy="166370"/>
              <wp:effectExtent l="0" t="0" r="0" b="0"/>
              <wp:wrapNone/>
              <wp:docPr id="19" name="Врезка16"/>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16</w:t>
                          </w:r>
                          <w:r>
                            <w:rPr/>
                            <w:fldChar w:fldCharType="end"/>
                          </w:r>
                        </w:p>
                      </w:txbxContent>
                    </wps:txbx>
                    <wps:bodyPr lIns="0" rIns="0" tIns="0" bIns="0" anchor="t">
                      <a:noAutofit/>
                    </wps:bodyPr>
                  </wps:wsp>
                </a:graphicData>
              </a:graphic>
            </wp:anchor>
          </w:drawing>
        </mc:Choice>
        <mc:Fallback>
          <w:pict>
            <v:rect id="shape_0" ID="Врезка16"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16</w:t>
                    </w:r>
                    <w:r>
                      <w:rPr/>
                      <w:fldChar w:fldCharType="end"/>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36">
              <wp:simplePos x="0" y="0"/>
              <wp:positionH relativeFrom="page">
                <wp:posOffset>3816350</wp:posOffset>
              </wp:positionH>
              <wp:positionV relativeFrom="page">
                <wp:posOffset>9941560</wp:posOffset>
              </wp:positionV>
              <wp:extent cx="203200" cy="166370"/>
              <wp:effectExtent l="0" t="0" r="0" b="0"/>
              <wp:wrapNone/>
              <wp:docPr id="21" name="Врезка17"/>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17</w:t>
                          </w:r>
                          <w:r>
                            <w:rPr/>
                            <w:fldChar w:fldCharType="end"/>
                          </w:r>
                        </w:p>
                      </w:txbxContent>
                    </wps:txbx>
                    <wps:bodyPr lIns="0" rIns="0" tIns="0" bIns="0" anchor="t">
                      <a:noAutofit/>
                    </wps:bodyPr>
                  </wps:wsp>
                </a:graphicData>
              </a:graphic>
            </wp:anchor>
          </w:drawing>
        </mc:Choice>
        <mc:Fallback>
          <w:pict>
            <v:rect id="shape_0" ID="Врезка17"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17</w:t>
                    </w:r>
                    <w:r>
                      <w:rPr/>
                      <w:fldChar w:fldCharType="end"/>
                    </w:r>
                  </w:p>
                </w:txbxContent>
              </v:textbox>
              <w10:wrap type="none"/>
            </v:rect>
          </w:pict>
        </mc:Fallback>
      </mc:AlternateContent>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38">
              <wp:simplePos x="0" y="0"/>
              <wp:positionH relativeFrom="page">
                <wp:posOffset>3816350</wp:posOffset>
              </wp:positionH>
              <wp:positionV relativeFrom="page">
                <wp:posOffset>9941560</wp:posOffset>
              </wp:positionV>
              <wp:extent cx="203200" cy="166370"/>
              <wp:effectExtent l="0" t="0" r="0" b="0"/>
              <wp:wrapNone/>
              <wp:docPr id="22" name="Врезка18"/>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18</w:t>
                          </w:r>
                          <w:r>
                            <w:rPr/>
                            <w:fldChar w:fldCharType="end"/>
                          </w:r>
                        </w:p>
                      </w:txbxContent>
                    </wps:txbx>
                    <wps:bodyPr lIns="0" rIns="0" tIns="0" bIns="0" anchor="t">
                      <a:noAutofit/>
                    </wps:bodyPr>
                  </wps:wsp>
                </a:graphicData>
              </a:graphic>
            </wp:anchor>
          </w:drawing>
        </mc:Choice>
        <mc:Fallback>
          <w:pict>
            <v:rect id="shape_0" ID="Врезка18"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18</w:t>
                    </w:r>
                    <w:r>
                      <w:rPr/>
                      <w:fldChar w:fldCharType="end"/>
                    </w:r>
                  </w:p>
                </w:txbxContent>
              </v:textbox>
              <w10:wrap type="none"/>
            </v:rect>
          </w:pict>
        </mc:Fallback>
      </mc:AlternateConten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40">
              <wp:simplePos x="0" y="0"/>
              <wp:positionH relativeFrom="page">
                <wp:posOffset>3816350</wp:posOffset>
              </wp:positionH>
              <wp:positionV relativeFrom="page">
                <wp:posOffset>9941560</wp:posOffset>
              </wp:positionV>
              <wp:extent cx="203200" cy="166370"/>
              <wp:effectExtent l="0" t="0" r="0" b="0"/>
              <wp:wrapNone/>
              <wp:docPr id="24" name="Врезка19"/>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19</w:t>
                          </w:r>
                          <w:r>
                            <w:rPr/>
                            <w:fldChar w:fldCharType="end"/>
                          </w:r>
                        </w:p>
                      </w:txbxContent>
                    </wps:txbx>
                    <wps:bodyPr lIns="0" rIns="0" tIns="0" bIns="0" anchor="t">
                      <a:noAutofit/>
                    </wps:bodyPr>
                  </wps:wsp>
                </a:graphicData>
              </a:graphic>
            </wp:anchor>
          </w:drawing>
        </mc:Choice>
        <mc:Fallback>
          <w:pict>
            <v:rect id="shape_0" ID="Врезка19"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19</w:t>
                    </w:r>
                    <w:r>
                      <w:rPr/>
                      <w:fldChar w:fldCharType="end"/>
                    </w:r>
                  </w:p>
                </w:txbxContent>
              </v:textbox>
              <w10:wrap type="none"/>
            </v:rect>
          </w:pict>
        </mc:Fallback>
      </mc:AlternateContent>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42">
              <wp:simplePos x="0" y="0"/>
              <wp:positionH relativeFrom="page">
                <wp:posOffset>3816350</wp:posOffset>
              </wp:positionH>
              <wp:positionV relativeFrom="page">
                <wp:posOffset>9941560</wp:posOffset>
              </wp:positionV>
              <wp:extent cx="203200" cy="166370"/>
              <wp:effectExtent l="0" t="0" r="0" b="0"/>
              <wp:wrapNone/>
              <wp:docPr id="26" name="Врезка20"/>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20</w:t>
                          </w:r>
                          <w:r>
                            <w:rPr/>
                            <w:fldChar w:fldCharType="end"/>
                          </w:r>
                        </w:p>
                      </w:txbxContent>
                    </wps:txbx>
                    <wps:bodyPr lIns="0" rIns="0" tIns="0" bIns="0" anchor="t">
                      <a:noAutofit/>
                    </wps:bodyPr>
                  </wps:wsp>
                </a:graphicData>
              </a:graphic>
            </wp:anchor>
          </w:drawing>
        </mc:Choice>
        <mc:Fallback>
          <w:pict>
            <v:rect id="shape_0" ID="Врезка20"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20</w:t>
                    </w:r>
                    <w:r>
                      <w:rPr/>
                      <w:fldChar w:fldCharType="end"/>
                    </w:r>
                  </w:p>
                </w:txbxContent>
              </v:textbox>
              <w10:wrap type="none"/>
            </v:rect>
          </w:pict>
        </mc:Fallback>
      </mc:AlternateContent>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10">
              <wp:simplePos x="0" y="0"/>
              <wp:positionH relativeFrom="page">
                <wp:posOffset>3684270</wp:posOffset>
              </wp:positionH>
              <wp:positionV relativeFrom="page">
                <wp:posOffset>10392410</wp:posOffset>
              </wp:positionV>
              <wp:extent cx="203200" cy="166370"/>
              <wp:effectExtent l="0" t="0" r="0" b="0"/>
              <wp:wrapNone/>
              <wp:docPr id="3" name="Врезка3"/>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4</w:t>
                          </w:r>
                          <w:r>
                            <w:rPr/>
                            <w:fldChar w:fldCharType="end"/>
                          </w:r>
                        </w:p>
                      </w:txbxContent>
                    </wps:txbx>
                    <wps:bodyPr lIns="0" rIns="0" tIns="0" bIns="0" anchor="t">
                      <a:noAutofit/>
                    </wps:bodyPr>
                  </wps:wsp>
                </a:graphicData>
              </a:graphic>
            </wp:anchor>
          </w:drawing>
        </mc:Choice>
        <mc:Fallback>
          <w:pict>
            <v:rect id="shape_0" ID="Врезка3"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4</w:t>
                    </w:r>
                    <w:r>
                      <w:rPr/>
                      <w:fldChar w:fldCharType="end"/>
                    </w:r>
                  </w:p>
                </w:txbxContent>
              </v:textbox>
              <w10:wrap type="non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44">
              <wp:simplePos x="0" y="0"/>
              <wp:positionH relativeFrom="page">
                <wp:posOffset>3684270</wp:posOffset>
              </wp:positionH>
              <wp:positionV relativeFrom="page">
                <wp:posOffset>10392410</wp:posOffset>
              </wp:positionV>
              <wp:extent cx="203200" cy="166370"/>
              <wp:effectExtent l="0" t="0" r="0" b="0"/>
              <wp:wrapNone/>
              <wp:docPr id="4" name="Врезка4"/>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5</w:t>
                          </w:r>
                          <w:r>
                            <w:rPr/>
                            <w:fldChar w:fldCharType="end"/>
                          </w:r>
                        </w:p>
                      </w:txbxContent>
                    </wps:txbx>
                    <wps:bodyPr lIns="0" rIns="0" tIns="0" bIns="0" anchor="t">
                      <a:noAutofit/>
                    </wps:bodyPr>
                  </wps:wsp>
                </a:graphicData>
              </a:graphic>
            </wp:anchor>
          </w:drawing>
        </mc:Choice>
        <mc:Fallback>
          <w:pict>
            <v:rect id="shape_0" ID="Врезка4"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5</w:t>
                    </w:r>
                    <w:r>
                      <w:rPr/>
                      <w:fldChar w:fldCharType="end"/>
                    </w:r>
                  </w:p>
                </w:txbxContent>
              </v:textbox>
              <w10:wrap type="none"/>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16">
              <wp:simplePos x="0" y="0"/>
              <wp:positionH relativeFrom="page">
                <wp:posOffset>3684270</wp:posOffset>
              </wp:positionH>
              <wp:positionV relativeFrom="page">
                <wp:posOffset>10392410</wp:posOffset>
              </wp:positionV>
              <wp:extent cx="203200" cy="166370"/>
              <wp:effectExtent l="0" t="0" r="0" b="0"/>
              <wp:wrapNone/>
              <wp:docPr id="5" name="Врезка5"/>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6</w:t>
                          </w:r>
                          <w:r>
                            <w:rPr/>
                            <w:fldChar w:fldCharType="end"/>
                          </w:r>
                        </w:p>
                      </w:txbxContent>
                    </wps:txbx>
                    <wps:bodyPr lIns="0" rIns="0" tIns="0" bIns="0" anchor="t">
                      <a:noAutofit/>
                    </wps:bodyPr>
                  </wps:wsp>
                </a:graphicData>
              </a:graphic>
            </wp:anchor>
          </w:drawing>
        </mc:Choice>
        <mc:Fallback>
          <w:pict>
            <v:rect id="shape_0" ID="Врезка5"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6</w:t>
                    </w:r>
                    <w:r>
                      <w:rPr/>
                      <w:fldChar w:fldCharType="end"/>
                    </w:r>
                  </w:p>
                </w:txbxContent>
              </v:textbox>
              <w10:wrap type="none"/>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3"/>
      <w:numFmt w:val="decimal"/>
      <w:lvlText w:val="%1."/>
      <w:lvlJc w:val="left"/>
      <w:pPr>
        <w:tabs>
          <w:tab w:val="num" w:pos="0"/>
        </w:tabs>
        <w:ind w:left="456" w:hanging="24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80" w:hanging="240"/>
      </w:pPr>
      <w:rPr>
        <w:rFonts w:ascii="Symbol" w:hAnsi="Symbol" w:cs="Symbol" w:hint="default"/>
        <w:lang w:val="ru-RU" w:eastAsia="en-US" w:bidi="ar-SA"/>
      </w:rPr>
    </w:lvl>
    <w:lvl w:ilvl="2">
      <w:start w:val="0"/>
      <w:numFmt w:val="bullet"/>
      <w:lvlText w:val=""/>
      <w:lvlJc w:val="left"/>
      <w:pPr>
        <w:tabs>
          <w:tab w:val="num" w:pos="0"/>
        </w:tabs>
        <w:ind w:left="2501" w:hanging="240"/>
      </w:pPr>
      <w:rPr>
        <w:rFonts w:ascii="Symbol" w:hAnsi="Symbol" w:cs="Symbol" w:hint="default"/>
        <w:lang w:val="ru-RU" w:eastAsia="en-US" w:bidi="ar-SA"/>
      </w:rPr>
    </w:lvl>
    <w:lvl w:ilvl="3">
      <w:start w:val="0"/>
      <w:numFmt w:val="bullet"/>
      <w:lvlText w:val=""/>
      <w:lvlJc w:val="left"/>
      <w:pPr>
        <w:tabs>
          <w:tab w:val="num" w:pos="0"/>
        </w:tabs>
        <w:ind w:left="3521" w:hanging="240"/>
      </w:pPr>
      <w:rPr>
        <w:rFonts w:ascii="Symbol" w:hAnsi="Symbol" w:cs="Symbol" w:hint="default"/>
        <w:lang w:val="ru-RU" w:eastAsia="en-US" w:bidi="ar-SA"/>
      </w:rPr>
    </w:lvl>
    <w:lvl w:ilvl="4">
      <w:start w:val="0"/>
      <w:numFmt w:val="bullet"/>
      <w:lvlText w:val=""/>
      <w:lvlJc w:val="left"/>
      <w:pPr>
        <w:tabs>
          <w:tab w:val="num" w:pos="0"/>
        </w:tabs>
        <w:ind w:left="4542" w:hanging="240"/>
      </w:pPr>
      <w:rPr>
        <w:rFonts w:ascii="Symbol" w:hAnsi="Symbol" w:cs="Symbol" w:hint="default"/>
        <w:lang w:val="ru-RU" w:eastAsia="en-US" w:bidi="ar-SA"/>
      </w:rPr>
    </w:lvl>
    <w:lvl w:ilvl="5">
      <w:start w:val="0"/>
      <w:numFmt w:val="bullet"/>
      <w:lvlText w:val=""/>
      <w:lvlJc w:val="left"/>
      <w:pPr>
        <w:tabs>
          <w:tab w:val="num" w:pos="0"/>
        </w:tabs>
        <w:ind w:left="5563" w:hanging="240"/>
      </w:pPr>
      <w:rPr>
        <w:rFonts w:ascii="Symbol" w:hAnsi="Symbol" w:cs="Symbol" w:hint="default"/>
        <w:lang w:val="ru-RU" w:eastAsia="en-US" w:bidi="ar-SA"/>
      </w:rPr>
    </w:lvl>
    <w:lvl w:ilvl="6">
      <w:start w:val="0"/>
      <w:numFmt w:val="bullet"/>
      <w:lvlText w:val=""/>
      <w:lvlJc w:val="left"/>
      <w:pPr>
        <w:tabs>
          <w:tab w:val="num" w:pos="0"/>
        </w:tabs>
        <w:ind w:left="6583" w:hanging="240"/>
      </w:pPr>
      <w:rPr>
        <w:rFonts w:ascii="Symbol" w:hAnsi="Symbol" w:cs="Symbol" w:hint="default"/>
        <w:lang w:val="ru-RU" w:eastAsia="en-US" w:bidi="ar-SA"/>
      </w:rPr>
    </w:lvl>
    <w:lvl w:ilvl="7">
      <w:start w:val="0"/>
      <w:numFmt w:val="bullet"/>
      <w:lvlText w:val=""/>
      <w:lvlJc w:val="left"/>
      <w:pPr>
        <w:tabs>
          <w:tab w:val="num" w:pos="0"/>
        </w:tabs>
        <w:ind w:left="7604" w:hanging="240"/>
      </w:pPr>
      <w:rPr>
        <w:rFonts w:ascii="Symbol" w:hAnsi="Symbol" w:cs="Symbol" w:hint="default"/>
        <w:lang w:val="ru-RU" w:eastAsia="en-US" w:bidi="ar-SA"/>
      </w:rPr>
    </w:lvl>
    <w:lvl w:ilvl="8">
      <w:start w:val="0"/>
      <w:numFmt w:val="bullet"/>
      <w:lvlText w:val=""/>
      <w:lvlJc w:val="left"/>
      <w:pPr>
        <w:tabs>
          <w:tab w:val="num" w:pos="0"/>
        </w:tabs>
        <w:ind w:left="8624" w:hanging="240"/>
      </w:pPr>
      <w:rPr>
        <w:rFonts w:ascii="Symbol" w:hAnsi="Symbol" w:cs="Symbol" w:hint="default"/>
        <w:lang w:val="ru-RU" w:eastAsia="en-US" w:bidi="ar-SA"/>
      </w:rPr>
    </w:lvl>
  </w:abstractNum>
  <w:abstractNum w:abstractNumId="2">
    <w:lvl w:ilvl="0">
      <w:start w:val="3"/>
      <w:numFmt w:val="decimal"/>
      <w:lvlText w:val="%1."/>
      <w:lvlJc w:val="left"/>
      <w:pPr>
        <w:tabs>
          <w:tab w:val="num" w:pos="0"/>
        </w:tabs>
        <w:ind w:left="456" w:hanging="240"/>
      </w:pPr>
      <w:rPr>
        <w:sz w:val="24"/>
        <w:spacing w:val="-5"/>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80" w:hanging="240"/>
      </w:pPr>
      <w:rPr>
        <w:rFonts w:ascii="Symbol" w:hAnsi="Symbol" w:cs="Symbol" w:hint="default"/>
        <w:lang w:val="ru-RU" w:eastAsia="en-US" w:bidi="ar-SA"/>
      </w:rPr>
    </w:lvl>
    <w:lvl w:ilvl="2">
      <w:start w:val="0"/>
      <w:numFmt w:val="bullet"/>
      <w:lvlText w:val=""/>
      <w:lvlJc w:val="left"/>
      <w:pPr>
        <w:tabs>
          <w:tab w:val="num" w:pos="0"/>
        </w:tabs>
        <w:ind w:left="2501" w:hanging="240"/>
      </w:pPr>
      <w:rPr>
        <w:rFonts w:ascii="Symbol" w:hAnsi="Symbol" w:cs="Symbol" w:hint="default"/>
        <w:lang w:val="ru-RU" w:eastAsia="en-US" w:bidi="ar-SA"/>
      </w:rPr>
    </w:lvl>
    <w:lvl w:ilvl="3">
      <w:start w:val="0"/>
      <w:numFmt w:val="bullet"/>
      <w:lvlText w:val=""/>
      <w:lvlJc w:val="left"/>
      <w:pPr>
        <w:tabs>
          <w:tab w:val="num" w:pos="0"/>
        </w:tabs>
        <w:ind w:left="3521" w:hanging="240"/>
      </w:pPr>
      <w:rPr>
        <w:rFonts w:ascii="Symbol" w:hAnsi="Symbol" w:cs="Symbol" w:hint="default"/>
        <w:lang w:val="ru-RU" w:eastAsia="en-US" w:bidi="ar-SA"/>
      </w:rPr>
    </w:lvl>
    <w:lvl w:ilvl="4">
      <w:start w:val="0"/>
      <w:numFmt w:val="bullet"/>
      <w:lvlText w:val=""/>
      <w:lvlJc w:val="left"/>
      <w:pPr>
        <w:tabs>
          <w:tab w:val="num" w:pos="0"/>
        </w:tabs>
        <w:ind w:left="4542" w:hanging="240"/>
      </w:pPr>
      <w:rPr>
        <w:rFonts w:ascii="Symbol" w:hAnsi="Symbol" w:cs="Symbol" w:hint="default"/>
        <w:lang w:val="ru-RU" w:eastAsia="en-US" w:bidi="ar-SA"/>
      </w:rPr>
    </w:lvl>
    <w:lvl w:ilvl="5">
      <w:start w:val="0"/>
      <w:numFmt w:val="bullet"/>
      <w:lvlText w:val=""/>
      <w:lvlJc w:val="left"/>
      <w:pPr>
        <w:tabs>
          <w:tab w:val="num" w:pos="0"/>
        </w:tabs>
        <w:ind w:left="5563" w:hanging="240"/>
      </w:pPr>
      <w:rPr>
        <w:rFonts w:ascii="Symbol" w:hAnsi="Symbol" w:cs="Symbol" w:hint="default"/>
        <w:lang w:val="ru-RU" w:eastAsia="en-US" w:bidi="ar-SA"/>
      </w:rPr>
    </w:lvl>
    <w:lvl w:ilvl="6">
      <w:start w:val="0"/>
      <w:numFmt w:val="bullet"/>
      <w:lvlText w:val=""/>
      <w:lvlJc w:val="left"/>
      <w:pPr>
        <w:tabs>
          <w:tab w:val="num" w:pos="0"/>
        </w:tabs>
        <w:ind w:left="6583" w:hanging="240"/>
      </w:pPr>
      <w:rPr>
        <w:rFonts w:ascii="Symbol" w:hAnsi="Symbol" w:cs="Symbol" w:hint="default"/>
        <w:lang w:val="ru-RU" w:eastAsia="en-US" w:bidi="ar-SA"/>
      </w:rPr>
    </w:lvl>
    <w:lvl w:ilvl="7">
      <w:start w:val="0"/>
      <w:numFmt w:val="bullet"/>
      <w:lvlText w:val=""/>
      <w:lvlJc w:val="left"/>
      <w:pPr>
        <w:tabs>
          <w:tab w:val="num" w:pos="0"/>
        </w:tabs>
        <w:ind w:left="7604" w:hanging="240"/>
      </w:pPr>
      <w:rPr>
        <w:rFonts w:ascii="Symbol" w:hAnsi="Symbol" w:cs="Symbol" w:hint="default"/>
        <w:lang w:val="ru-RU" w:eastAsia="en-US" w:bidi="ar-SA"/>
      </w:rPr>
    </w:lvl>
    <w:lvl w:ilvl="8">
      <w:start w:val="0"/>
      <w:numFmt w:val="bullet"/>
      <w:lvlText w:val=""/>
      <w:lvlJc w:val="left"/>
      <w:pPr>
        <w:tabs>
          <w:tab w:val="num" w:pos="0"/>
        </w:tabs>
        <w:ind w:left="8624" w:hanging="240"/>
      </w:pPr>
      <w:rPr>
        <w:rFonts w:ascii="Symbol" w:hAnsi="Symbol" w:cs="Symbol" w:hint="default"/>
        <w:lang w:val="ru-RU" w:eastAsia="en-US" w:bidi="ar-SA"/>
      </w:rPr>
    </w:lvl>
  </w:abstractNum>
  <w:abstractNum w:abstractNumId="3">
    <w:lvl w:ilvl="0">
      <w:start w:val="1"/>
      <w:numFmt w:val="decimal"/>
      <w:lvlText w:val="%1."/>
      <w:lvlJc w:val="left"/>
      <w:pPr>
        <w:tabs>
          <w:tab w:val="num" w:pos="0"/>
        </w:tabs>
        <w:ind w:left="456" w:hanging="24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80" w:hanging="240"/>
      </w:pPr>
      <w:rPr>
        <w:rFonts w:ascii="Symbol" w:hAnsi="Symbol" w:cs="Symbol" w:hint="default"/>
        <w:lang w:val="ru-RU" w:eastAsia="en-US" w:bidi="ar-SA"/>
      </w:rPr>
    </w:lvl>
    <w:lvl w:ilvl="2">
      <w:start w:val="0"/>
      <w:numFmt w:val="bullet"/>
      <w:lvlText w:val=""/>
      <w:lvlJc w:val="left"/>
      <w:pPr>
        <w:tabs>
          <w:tab w:val="num" w:pos="0"/>
        </w:tabs>
        <w:ind w:left="2501" w:hanging="240"/>
      </w:pPr>
      <w:rPr>
        <w:rFonts w:ascii="Symbol" w:hAnsi="Symbol" w:cs="Symbol" w:hint="default"/>
        <w:lang w:val="ru-RU" w:eastAsia="en-US" w:bidi="ar-SA"/>
      </w:rPr>
    </w:lvl>
    <w:lvl w:ilvl="3">
      <w:start w:val="0"/>
      <w:numFmt w:val="bullet"/>
      <w:lvlText w:val=""/>
      <w:lvlJc w:val="left"/>
      <w:pPr>
        <w:tabs>
          <w:tab w:val="num" w:pos="0"/>
        </w:tabs>
        <w:ind w:left="3521" w:hanging="240"/>
      </w:pPr>
      <w:rPr>
        <w:rFonts w:ascii="Symbol" w:hAnsi="Symbol" w:cs="Symbol" w:hint="default"/>
        <w:lang w:val="ru-RU" w:eastAsia="en-US" w:bidi="ar-SA"/>
      </w:rPr>
    </w:lvl>
    <w:lvl w:ilvl="4">
      <w:start w:val="0"/>
      <w:numFmt w:val="bullet"/>
      <w:lvlText w:val=""/>
      <w:lvlJc w:val="left"/>
      <w:pPr>
        <w:tabs>
          <w:tab w:val="num" w:pos="0"/>
        </w:tabs>
        <w:ind w:left="4542" w:hanging="240"/>
      </w:pPr>
      <w:rPr>
        <w:rFonts w:ascii="Symbol" w:hAnsi="Symbol" w:cs="Symbol" w:hint="default"/>
        <w:lang w:val="ru-RU" w:eastAsia="en-US" w:bidi="ar-SA"/>
      </w:rPr>
    </w:lvl>
    <w:lvl w:ilvl="5">
      <w:start w:val="0"/>
      <w:numFmt w:val="bullet"/>
      <w:lvlText w:val=""/>
      <w:lvlJc w:val="left"/>
      <w:pPr>
        <w:tabs>
          <w:tab w:val="num" w:pos="0"/>
        </w:tabs>
        <w:ind w:left="5563" w:hanging="240"/>
      </w:pPr>
      <w:rPr>
        <w:rFonts w:ascii="Symbol" w:hAnsi="Symbol" w:cs="Symbol" w:hint="default"/>
        <w:lang w:val="ru-RU" w:eastAsia="en-US" w:bidi="ar-SA"/>
      </w:rPr>
    </w:lvl>
    <w:lvl w:ilvl="6">
      <w:start w:val="0"/>
      <w:numFmt w:val="bullet"/>
      <w:lvlText w:val=""/>
      <w:lvlJc w:val="left"/>
      <w:pPr>
        <w:tabs>
          <w:tab w:val="num" w:pos="0"/>
        </w:tabs>
        <w:ind w:left="6583" w:hanging="240"/>
      </w:pPr>
      <w:rPr>
        <w:rFonts w:ascii="Symbol" w:hAnsi="Symbol" w:cs="Symbol" w:hint="default"/>
        <w:lang w:val="ru-RU" w:eastAsia="en-US" w:bidi="ar-SA"/>
      </w:rPr>
    </w:lvl>
    <w:lvl w:ilvl="7">
      <w:start w:val="0"/>
      <w:numFmt w:val="bullet"/>
      <w:lvlText w:val=""/>
      <w:lvlJc w:val="left"/>
      <w:pPr>
        <w:tabs>
          <w:tab w:val="num" w:pos="0"/>
        </w:tabs>
        <w:ind w:left="7604" w:hanging="240"/>
      </w:pPr>
      <w:rPr>
        <w:rFonts w:ascii="Symbol" w:hAnsi="Symbol" w:cs="Symbol" w:hint="default"/>
        <w:lang w:val="ru-RU" w:eastAsia="en-US" w:bidi="ar-SA"/>
      </w:rPr>
    </w:lvl>
    <w:lvl w:ilvl="8">
      <w:start w:val="0"/>
      <w:numFmt w:val="bullet"/>
      <w:lvlText w:val=""/>
      <w:lvlJc w:val="left"/>
      <w:pPr>
        <w:tabs>
          <w:tab w:val="num" w:pos="0"/>
        </w:tabs>
        <w:ind w:left="8624" w:hanging="240"/>
      </w:pPr>
      <w:rPr>
        <w:rFonts w:ascii="Symbol" w:hAnsi="Symbol" w:cs="Symbol" w:hint="default"/>
        <w:lang w:val="ru-RU" w:eastAsia="en-US" w:bidi="ar-SA"/>
      </w:rPr>
    </w:lvl>
  </w:abstractNum>
  <w:abstractNum w:abstractNumId="4">
    <w:lvl w:ilvl="0">
      <w:start w:val="1"/>
      <w:numFmt w:val="decimal"/>
      <w:lvlText w:val="%1."/>
      <w:lvlJc w:val="left"/>
      <w:pPr>
        <w:tabs>
          <w:tab w:val="num" w:pos="0"/>
        </w:tabs>
        <w:ind w:left="456" w:hanging="24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80" w:hanging="240"/>
      </w:pPr>
      <w:rPr>
        <w:rFonts w:ascii="Symbol" w:hAnsi="Symbol" w:cs="Symbol" w:hint="default"/>
        <w:lang w:val="ru-RU" w:eastAsia="en-US" w:bidi="ar-SA"/>
      </w:rPr>
    </w:lvl>
    <w:lvl w:ilvl="2">
      <w:start w:val="0"/>
      <w:numFmt w:val="bullet"/>
      <w:lvlText w:val=""/>
      <w:lvlJc w:val="left"/>
      <w:pPr>
        <w:tabs>
          <w:tab w:val="num" w:pos="0"/>
        </w:tabs>
        <w:ind w:left="2501" w:hanging="240"/>
      </w:pPr>
      <w:rPr>
        <w:rFonts w:ascii="Symbol" w:hAnsi="Symbol" w:cs="Symbol" w:hint="default"/>
        <w:lang w:val="ru-RU" w:eastAsia="en-US" w:bidi="ar-SA"/>
      </w:rPr>
    </w:lvl>
    <w:lvl w:ilvl="3">
      <w:start w:val="0"/>
      <w:numFmt w:val="bullet"/>
      <w:lvlText w:val=""/>
      <w:lvlJc w:val="left"/>
      <w:pPr>
        <w:tabs>
          <w:tab w:val="num" w:pos="0"/>
        </w:tabs>
        <w:ind w:left="3521" w:hanging="240"/>
      </w:pPr>
      <w:rPr>
        <w:rFonts w:ascii="Symbol" w:hAnsi="Symbol" w:cs="Symbol" w:hint="default"/>
        <w:lang w:val="ru-RU" w:eastAsia="en-US" w:bidi="ar-SA"/>
      </w:rPr>
    </w:lvl>
    <w:lvl w:ilvl="4">
      <w:start w:val="0"/>
      <w:numFmt w:val="bullet"/>
      <w:lvlText w:val=""/>
      <w:lvlJc w:val="left"/>
      <w:pPr>
        <w:tabs>
          <w:tab w:val="num" w:pos="0"/>
        </w:tabs>
        <w:ind w:left="4542" w:hanging="240"/>
      </w:pPr>
      <w:rPr>
        <w:rFonts w:ascii="Symbol" w:hAnsi="Symbol" w:cs="Symbol" w:hint="default"/>
        <w:lang w:val="ru-RU" w:eastAsia="en-US" w:bidi="ar-SA"/>
      </w:rPr>
    </w:lvl>
    <w:lvl w:ilvl="5">
      <w:start w:val="0"/>
      <w:numFmt w:val="bullet"/>
      <w:lvlText w:val=""/>
      <w:lvlJc w:val="left"/>
      <w:pPr>
        <w:tabs>
          <w:tab w:val="num" w:pos="0"/>
        </w:tabs>
        <w:ind w:left="5563" w:hanging="240"/>
      </w:pPr>
      <w:rPr>
        <w:rFonts w:ascii="Symbol" w:hAnsi="Symbol" w:cs="Symbol" w:hint="default"/>
        <w:lang w:val="ru-RU" w:eastAsia="en-US" w:bidi="ar-SA"/>
      </w:rPr>
    </w:lvl>
    <w:lvl w:ilvl="6">
      <w:start w:val="0"/>
      <w:numFmt w:val="bullet"/>
      <w:lvlText w:val=""/>
      <w:lvlJc w:val="left"/>
      <w:pPr>
        <w:tabs>
          <w:tab w:val="num" w:pos="0"/>
        </w:tabs>
        <w:ind w:left="6583" w:hanging="240"/>
      </w:pPr>
      <w:rPr>
        <w:rFonts w:ascii="Symbol" w:hAnsi="Symbol" w:cs="Symbol" w:hint="default"/>
        <w:lang w:val="ru-RU" w:eastAsia="en-US" w:bidi="ar-SA"/>
      </w:rPr>
    </w:lvl>
    <w:lvl w:ilvl="7">
      <w:start w:val="0"/>
      <w:numFmt w:val="bullet"/>
      <w:lvlText w:val=""/>
      <w:lvlJc w:val="left"/>
      <w:pPr>
        <w:tabs>
          <w:tab w:val="num" w:pos="0"/>
        </w:tabs>
        <w:ind w:left="7604" w:hanging="240"/>
      </w:pPr>
      <w:rPr>
        <w:rFonts w:ascii="Symbol" w:hAnsi="Symbol" w:cs="Symbol" w:hint="default"/>
        <w:lang w:val="ru-RU" w:eastAsia="en-US" w:bidi="ar-SA"/>
      </w:rPr>
    </w:lvl>
    <w:lvl w:ilvl="8">
      <w:start w:val="0"/>
      <w:numFmt w:val="bullet"/>
      <w:lvlText w:val=""/>
      <w:lvlJc w:val="left"/>
      <w:pPr>
        <w:tabs>
          <w:tab w:val="num" w:pos="0"/>
        </w:tabs>
        <w:ind w:left="8624" w:hanging="240"/>
      </w:pPr>
      <w:rPr>
        <w:rFonts w:ascii="Symbol" w:hAnsi="Symbol" w:cs="Symbol" w:hint="default"/>
        <w:lang w:val="ru-RU" w:eastAsia="en-US" w:bidi="ar-SA"/>
      </w:rPr>
    </w:lvl>
  </w:abstractNum>
  <w:abstractNum w:abstractNumId="5">
    <w:lvl w:ilvl="0">
      <w:start w:val="1"/>
      <w:numFmt w:val="decimal"/>
      <w:lvlText w:val="%1."/>
      <w:lvlJc w:val="left"/>
      <w:pPr>
        <w:tabs>
          <w:tab w:val="num" w:pos="0"/>
        </w:tabs>
        <w:ind w:left="397" w:hanging="181"/>
      </w:pPr>
      <w:rPr>
        <w:sz w:val="22"/>
        <w:spacing w:val="-1"/>
        <w:szCs w:val="22"/>
        <w:w w:val="100"/>
        <w:rFonts w:ascii="Times New Roman" w:hAnsi="Times New Roman" w:eastAsia="Times New Roman" w:cs="Times New Roman"/>
        <w:lang w:val="ru-RU" w:eastAsia="en-US" w:bidi="ar-SA"/>
      </w:rPr>
    </w:lvl>
    <w:lvl w:ilvl="1">
      <w:start w:val="0"/>
      <w:numFmt w:val="bullet"/>
      <w:lvlText w:val=""/>
      <w:lvlJc w:val="left"/>
      <w:pPr>
        <w:tabs>
          <w:tab w:val="num" w:pos="0"/>
        </w:tabs>
        <w:ind w:left="1426" w:hanging="181"/>
      </w:pPr>
      <w:rPr>
        <w:rFonts w:ascii="Symbol" w:hAnsi="Symbol" w:cs="Symbol" w:hint="default"/>
        <w:lang w:val="ru-RU" w:eastAsia="en-US" w:bidi="ar-SA"/>
      </w:rPr>
    </w:lvl>
    <w:lvl w:ilvl="2">
      <w:start w:val="0"/>
      <w:numFmt w:val="bullet"/>
      <w:lvlText w:val=""/>
      <w:lvlJc w:val="left"/>
      <w:pPr>
        <w:tabs>
          <w:tab w:val="num" w:pos="0"/>
        </w:tabs>
        <w:ind w:left="2453" w:hanging="181"/>
      </w:pPr>
      <w:rPr>
        <w:rFonts w:ascii="Symbol" w:hAnsi="Symbol" w:cs="Symbol" w:hint="default"/>
        <w:lang w:val="ru-RU" w:eastAsia="en-US" w:bidi="ar-SA"/>
      </w:rPr>
    </w:lvl>
    <w:lvl w:ilvl="3">
      <w:start w:val="0"/>
      <w:numFmt w:val="bullet"/>
      <w:lvlText w:val=""/>
      <w:lvlJc w:val="left"/>
      <w:pPr>
        <w:tabs>
          <w:tab w:val="num" w:pos="0"/>
        </w:tabs>
        <w:ind w:left="3479" w:hanging="181"/>
      </w:pPr>
      <w:rPr>
        <w:rFonts w:ascii="Symbol" w:hAnsi="Symbol" w:cs="Symbol" w:hint="default"/>
        <w:lang w:val="ru-RU" w:eastAsia="en-US" w:bidi="ar-SA"/>
      </w:rPr>
    </w:lvl>
    <w:lvl w:ilvl="4">
      <w:start w:val="0"/>
      <w:numFmt w:val="bullet"/>
      <w:lvlText w:val=""/>
      <w:lvlJc w:val="left"/>
      <w:pPr>
        <w:tabs>
          <w:tab w:val="num" w:pos="0"/>
        </w:tabs>
        <w:ind w:left="4506" w:hanging="181"/>
      </w:pPr>
      <w:rPr>
        <w:rFonts w:ascii="Symbol" w:hAnsi="Symbol" w:cs="Symbol" w:hint="default"/>
        <w:lang w:val="ru-RU" w:eastAsia="en-US" w:bidi="ar-SA"/>
      </w:rPr>
    </w:lvl>
    <w:lvl w:ilvl="5">
      <w:start w:val="0"/>
      <w:numFmt w:val="bullet"/>
      <w:lvlText w:val=""/>
      <w:lvlJc w:val="left"/>
      <w:pPr>
        <w:tabs>
          <w:tab w:val="num" w:pos="0"/>
        </w:tabs>
        <w:ind w:left="5533" w:hanging="181"/>
      </w:pPr>
      <w:rPr>
        <w:rFonts w:ascii="Symbol" w:hAnsi="Symbol" w:cs="Symbol" w:hint="default"/>
        <w:lang w:val="ru-RU" w:eastAsia="en-US" w:bidi="ar-SA"/>
      </w:rPr>
    </w:lvl>
    <w:lvl w:ilvl="6">
      <w:start w:val="0"/>
      <w:numFmt w:val="bullet"/>
      <w:lvlText w:val=""/>
      <w:lvlJc w:val="left"/>
      <w:pPr>
        <w:tabs>
          <w:tab w:val="num" w:pos="0"/>
        </w:tabs>
        <w:ind w:left="6559" w:hanging="181"/>
      </w:pPr>
      <w:rPr>
        <w:rFonts w:ascii="Symbol" w:hAnsi="Symbol" w:cs="Symbol" w:hint="default"/>
        <w:lang w:val="ru-RU" w:eastAsia="en-US" w:bidi="ar-SA"/>
      </w:rPr>
    </w:lvl>
    <w:lvl w:ilvl="7">
      <w:start w:val="0"/>
      <w:numFmt w:val="bullet"/>
      <w:lvlText w:val=""/>
      <w:lvlJc w:val="left"/>
      <w:pPr>
        <w:tabs>
          <w:tab w:val="num" w:pos="0"/>
        </w:tabs>
        <w:ind w:left="7586" w:hanging="181"/>
      </w:pPr>
      <w:rPr>
        <w:rFonts w:ascii="Symbol" w:hAnsi="Symbol" w:cs="Symbol" w:hint="default"/>
        <w:lang w:val="ru-RU" w:eastAsia="en-US" w:bidi="ar-SA"/>
      </w:rPr>
    </w:lvl>
    <w:lvl w:ilvl="8">
      <w:start w:val="0"/>
      <w:numFmt w:val="bullet"/>
      <w:lvlText w:val=""/>
      <w:lvlJc w:val="left"/>
      <w:pPr>
        <w:tabs>
          <w:tab w:val="num" w:pos="0"/>
        </w:tabs>
        <w:ind w:left="8612" w:hanging="181"/>
      </w:pPr>
      <w:rPr>
        <w:rFonts w:ascii="Symbol" w:hAnsi="Symbol" w:cs="Symbol" w:hint="default"/>
        <w:lang w:val="ru-RU" w:eastAsia="en-US" w:bidi="ar-SA"/>
      </w:rPr>
    </w:lvl>
  </w:abstractNum>
  <w:abstractNum w:abstractNumId="6">
    <w:lvl w:ilvl="0">
      <w:start w:val="1"/>
      <w:numFmt w:val="decimal"/>
      <w:lvlText w:val="%1."/>
      <w:lvlJc w:val="left"/>
      <w:pPr>
        <w:tabs>
          <w:tab w:val="num" w:pos="0"/>
        </w:tabs>
        <w:ind w:left="397" w:hanging="181"/>
      </w:pPr>
      <w:rPr>
        <w:sz w:val="22"/>
        <w:spacing w:val="-9"/>
        <w:szCs w:val="22"/>
        <w:w w:val="100"/>
        <w:rFonts w:ascii="Times New Roman" w:hAnsi="Times New Roman" w:eastAsia="Times New Roman" w:cs="Times New Roman"/>
        <w:lang w:val="ru-RU" w:eastAsia="en-US" w:bidi="ar-SA"/>
      </w:rPr>
    </w:lvl>
    <w:lvl w:ilvl="1">
      <w:start w:val="0"/>
      <w:numFmt w:val="bullet"/>
      <w:lvlText w:val=""/>
      <w:lvlJc w:val="left"/>
      <w:pPr>
        <w:tabs>
          <w:tab w:val="num" w:pos="0"/>
        </w:tabs>
        <w:ind w:left="1426" w:hanging="181"/>
      </w:pPr>
      <w:rPr>
        <w:rFonts w:ascii="Symbol" w:hAnsi="Symbol" w:cs="Symbol" w:hint="default"/>
        <w:lang w:val="ru-RU" w:eastAsia="en-US" w:bidi="ar-SA"/>
      </w:rPr>
    </w:lvl>
    <w:lvl w:ilvl="2">
      <w:start w:val="0"/>
      <w:numFmt w:val="bullet"/>
      <w:lvlText w:val=""/>
      <w:lvlJc w:val="left"/>
      <w:pPr>
        <w:tabs>
          <w:tab w:val="num" w:pos="0"/>
        </w:tabs>
        <w:ind w:left="2453" w:hanging="181"/>
      </w:pPr>
      <w:rPr>
        <w:rFonts w:ascii="Symbol" w:hAnsi="Symbol" w:cs="Symbol" w:hint="default"/>
        <w:lang w:val="ru-RU" w:eastAsia="en-US" w:bidi="ar-SA"/>
      </w:rPr>
    </w:lvl>
    <w:lvl w:ilvl="3">
      <w:start w:val="0"/>
      <w:numFmt w:val="bullet"/>
      <w:lvlText w:val=""/>
      <w:lvlJc w:val="left"/>
      <w:pPr>
        <w:tabs>
          <w:tab w:val="num" w:pos="0"/>
        </w:tabs>
        <w:ind w:left="3479" w:hanging="181"/>
      </w:pPr>
      <w:rPr>
        <w:rFonts w:ascii="Symbol" w:hAnsi="Symbol" w:cs="Symbol" w:hint="default"/>
        <w:lang w:val="ru-RU" w:eastAsia="en-US" w:bidi="ar-SA"/>
      </w:rPr>
    </w:lvl>
    <w:lvl w:ilvl="4">
      <w:start w:val="0"/>
      <w:numFmt w:val="bullet"/>
      <w:lvlText w:val=""/>
      <w:lvlJc w:val="left"/>
      <w:pPr>
        <w:tabs>
          <w:tab w:val="num" w:pos="0"/>
        </w:tabs>
        <w:ind w:left="4506" w:hanging="181"/>
      </w:pPr>
      <w:rPr>
        <w:rFonts w:ascii="Symbol" w:hAnsi="Symbol" w:cs="Symbol" w:hint="default"/>
        <w:lang w:val="ru-RU" w:eastAsia="en-US" w:bidi="ar-SA"/>
      </w:rPr>
    </w:lvl>
    <w:lvl w:ilvl="5">
      <w:start w:val="0"/>
      <w:numFmt w:val="bullet"/>
      <w:lvlText w:val=""/>
      <w:lvlJc w:val="left"/>
      <w:pPr>
        <w:tabs>
          <w:tab w:val="num" w:pos="0"/>
        </w:tabs>
        <w:ind w:left="5533" w:hanging="181"/>
      </w:pPr>
      <w:rPr>
        <w:rFonts w:ascii="Symbol" w:hAnsi="Symbol" w:cs="Symbol" w:hint="default"/>
        <w:lang w:val="ru-RU" w:eastAsia="en-US" w:bidi="ar-SA"/>
      </w:rPr>
    </w:lvl>
    <w:lvl w:ilvl="6">
      <w:start w:val="0"/>
      <w:numFmt w:val="bullet"/>
      <w:lvlText w:val=""/>
      <w:lvlJc w:val="left"/>
      <w:pPr>
        <w:tabs>
          <w:tab w:val="num" w:pos="0"/>
        </w:tabs>
        <w:ind w:left="6559" w:hanging="181"/>
      </w:pPr>
      <w:rPr>
        <w:rFonts w:ascii="Symbol" w:hAnsi="Symbol" w:cs="Symbol" w:hint="default"/>
        <w:lang w:val="ru-RU" w:eastAsia="en-US" w:bidi="ar-SA"/>
      </w:rPr>
    </w:lvl>
    <w:lvl w:ilvl="7">
      <w:start w:val="0"/>
      <w:numFmt w:val="bullet"/>
      <w:lvlText w:val=""/>
      <w:lvlJc w:val="left"/>
      <w:pPr>
        <w:tabs>
          <w:tab w:val="num" w:pos="0"/>
        </w:tabs>
        <w:ind w:left="7586" w:hanging="181"/>
      </w:pPr>
      <w:rPr>
        <w:rFonts w:ascii="Symbol" w:hAnsi="Symbol" w:cs="Symbol" w:hint="default"/>
        <w:lang w:val="ru-RU" w:eastAsia="en-US" w:bidi="ar-SA"/>
      </w:rPr>
    </w:lvl>
    <w:lvl w:ilvl="8">
      <w:start w:val="0"/>
      <w:numFmt w:val="bullet"/>
      <w:lvlText w:val=""/>
      <w:lvlJc w:val="left"/>
      <w:pPr>
        <w:tabs>
          <w:tab w:val="num" w:pos="0"/>
        </w:tabs>
        <w:ind w:left="8612" w:hanging="181"/>
      </w:pPr>
      <w:rPr>
        <w:rFonts w:ascii="Symbol" w:hAnsi="Symbol" w:cs="Symbol" w:hint="default"/>
        <w:lang w:val="ru-RU" w:eastAsia="en-US" w:bidi="ar-SA"/>
      </w:rPr>
    </w:lvl>
  </w:abstractNum>
  <w:abstractNum w:abstractNumId="7">
    <w:lvl w:ilvl="0">
      <w:start w:val="1"/>
      <w:numFmt w:val="decimal"/>
      <w:lvlText w:val="%1."/>
      <w:lvlJc w:val="left"/>
      <w:pPr>
        <w:tabs>
          <w:tab w:val="num" w:pos="0"/>
        </w:tabs>
        <w:ind w:left="516" w:hanging="30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534" w:hanging="300"/>
      </w:pPr>
      <w:rPr>
        <w:rFonts w:ascii="Symbol" w:hAnsi="Symbol" w:cs="Symbol" w:hint="default"/>
        <w:lang w:val="ru-RU" w:eastAsia="en-US" w:bidi="ar-SA"/>
      </w:rPr>
    </w:lvl>
    <w:lvl w:ilvl="2">
      <w:start w:val="0"/>
      <w:numFmt w:val="bullet"/>
      <w:lvlText w:val=""/>
      <w:lvlJc w:val="left"/>
      <w:pPr>
        <w:tabs>
          <w:tab w:val="num" w:pos="0"/>
        </w:tabs>
        <w:ind w:left="2549" w:hanging="300"/>
      </w:pPr>
      <w:rPr>
        <w:rFonts w:ascii="Symbol" w:hAnsi="Symbol" w:cs="Symbol" w:hint="default"/>
        <w:lang w:val="ru-RU" w:eastAsia="en-US" w:bidi="ar-SA"/>
      </w:rPr>
    </w:lvl>
    <w:lvl w:ilvl="3">
      <w:start w:val="0"/>
      <w:numFmt w:val="bullet"/>
      <w:lvlText w:val=""/>
      <w:lvlJc w:val="left"/>
      <w:pPr>
        <w:tabs>
          <w:tab w:val="num" w:pos="0"/>
        </w:tabs>
        <w:ind w:left="3563" w:hanging="300"/>
      </w:pPr>
      <w:rPr>
        <w:rFonts w:ascii="Symbol" w:hAnsi="Symbol" w:cs="Symbol" w:hint="default"/>
        <w:lang w:val="ru-RU" w:eastAsia="en-US" w:bidi="ar-SA"/>
      </w:rPr>
    </w:lvl>
    <w:lvl w:ilvl="4">
      <w:start w:val="0"/>
      <w:numFmt w:val="bullet"/>
      <w:lvlText w:val=""/>
      <w:lvlJc w:val="left"/>
      <w:pPr>
        <w:tabs>
          <w:tab w:val="num" w:pos="0"/>
        </w:tabs>
        <w:ind w:left="4578" w:hanging="300"/>
      </w:pPr>
      <w:rPr>
        <w:rFonts w:ascii="Symbol" w:hAnsi="Symbol" w:cs="Symbol" w:hint="default"/>
        <w:lang w:val="ru-RU" w:eastAsia="en-US" w:bidi="ar-SA"/>
      </w:rPr>
    </w:lvl>
    <w:lvl w:ilvl="5">
      <w:start w:val="0"/>
      <w:numFmt w:val="bullet"/>
      <w:lvlText w:val=""/>
      <w:lvlJc w:val="left"/>
      <w:pPr>
        <w:tabs>
          <w:tab w:val="num" w:pos="0"/>
        </w:tabs>
        <w:ind w:left="5593" w:hanging="300"/>
      </w:pPr>
      <w:rPr>
        <w:rFonts w:ascii="Symbol" w:hAnsi="Symbol" w:cs="Symbol" w:hint="default"/>
        <w:lang w:val="ru-RU" w:eastAsia="en-US" w:bidi="ar-SA"/>
      </w:rPr>
    </w:lvl>
    <w:lvl w:ilvl="6">
      <w:start w:val="0"/>
      <w:numFmt w:val="bullet"/>
      <w:lvlText w:val=""/>
      <w:lvlJc w:val="left"/>
      <w:pPr>
        <w:tabs>
          <w:tab w:val="num" w:pos="0"/>
        </w:tabs>
        <w:ind w:left="6607" w:hanging="300"/>
      </w:pPr>
      <w:rPr>
        <w:rFonts w:ascii="Symbol" w:hAnsi="Symbol" w:cs="Symbol" w:hint="default"/>
        <w:lang w:val="ru-RU" w:eastAsia="en-US" w:bidi="ar-SA"/>
      </w:rPr>
    </w:lvl>
    <w:lvl w:ilvl="7">
      <w:start w:val="0"/>
      <w:numFmt w:val="bullet"/>
      <w:lvlText w:val=""/>
      <w:lvlJc w:val="left"/>
      <w:pPr>
        <w:tabs>
          <w:tab w:val="num" w:pos="0"/>
        </w:tabs>
        <w:ind w:left="7622" w:hanging="300"/>
      </w:pPr>
      <w:rPr>
        <w:rFonts w:ascii="Symbol" w:hAnsi="Symbol" w:cs="Symbol" w:hint="default"/>
        <w:lang w:val="ru-RU" w:eastAsia="en-US" w:bidi="ar-SA"/>
      </w:rPr>
    </w:lvl>
    <w:lvl w:ilvl="8">
      <w:start w:val="0"/>
      <w:numFmt w:val="bullet"/>
      <w:lvlText w:val=""/>
      <w:lvlJc w:val="left"/>
      <w:pPr>
        <w:tabs>
          <w:tab w:val="num" w:pos="0"/>
        </w:tabs>
        <w:ind w:left="8636" w:hanging="300"/>
      </w:pPr>
      <w:rPr>
        <w:rFonts w:ascii="Symbol" w:hAnsi="Symbol" w:cs="Symbol" w:hint="default"/>
        <w:lang w:val="ru-RU" w:eastAsia="en-US" w:bidi="ar-SA"/>
      </w:rPr>
    </w:lvl>
  </w:abstractNum>
  <w:abstractNum w:abstractNumId="8">
    <w:lvl w:ilvl="0">
      <w:start w:val="1"/>
      <w:numFmt w:val="decimal"/>
      <w:lvlText w:val="%1."/>
      <w:lvlJc w:val="left"/>
      <w:pPr>
        <w:tabs>
          <w:tab w:val="num" w:pos="0"/>
        </w:tabs>
        <w:ind w:left="516" w:hanging="30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534" w:hanging="300"/>
      </w:pPr>
      <w:rPr>
        <w:rFonts w:ascii="Symbol" w:hAnsi="Symbol" w:cs="Symbol" w:hint="default"/>
        <w:lang w:val="ru-RU" w:eastAsia="en-US" w:bidi="ar-SA"/>
      </w:rPr>
    </w:lvl>
    <w:lvl w:ilvl="2">
      <w:start w:val="0"/>
      <w:numFmt w:val="bullet"/>
      <w:lvlText w:val=""/>
      <w:lvlJc w:val="left"/>
      <w:pPr>
        <w:tabs>
          <w:tab w:val="num" w:pos="0"/>
        </w:tabs>
        <w:ind w:left="2549" w:hanging="300"/>
      </w:pPr>
      <w:rPr>
        <w:rFonts w:ascii="Symbol" w:hAnsi="Symbol" w:cs="Symbol" w:hint="default"/>
        <w:lang w:val="ru-RU" w:eastAsia="en-US" w:bidi="ar-SA"/>
      </w:rPr>
    </w:lvl>
    <w:lvl w:ilvl="3">
      <w:start w:val="0"/>
      <w:numFmt w:val="bullet"/>
      <w:lvlText w:val=""/>
      <w:lvlJc w:val="left"/>
      <w:pPr>
        <w:tabs>
          <w:tab w:val="num" w:pos="0"/>
        </w:tabs>
        <w:ind w:left="3563" w:hanging="300"/>
      </w:pPr>
      <w:rPr>
        <w:rFonts w:ascii="Symbol" w:hAnsi="Symbol" w:cs="Symbol" w:hint="default"/>
        <w:lang w:val="ru-RU" w:eastAsia="en-US" w:bidi="ar-SA"/>
      </w:rPr>
    </w:lvl>
    <w:lvl w:ilvl="4">
      <w:start w:val="0"/>
      <w:numFmt w:val="bullet"/>
      <w:lvlText w:val=""/>
      <w:lvlJc w:val="left"/>
      <w:pPr>
        <w:tabs>
          <w:tab w:val="num" w:pos="0"/>
        </w:tabs>
        <w:ind w:left="4578" w:hanging="300"/>
      </w:pPr>
      <w:rPr>
        <w:rFonts w:ascii="Symbol" w:hAnsi="Symbol" w:cs="Symbol" w:hint="default"/>
        <w:lang w:val="ru-RU" w:eastAsia="en-US" w:bidi="ar-SA"/>
      </w:rPr>
    </w:lvl>
    <w:lvl w:ilvl="5">
      <w:start w:val="0"/>
      <w:numFmt w:val="bullet"/>
      <w:lvlText w:val=""/>
      <w:lvlJc w:val="left"/>
      <w:pPr>
        <w:tabs>
          <w:tab w:val="num" w:pos="0"/>
        </w:tabs>
        <w:ind w:left="5593" w:hanging="300"/>
      </w:pPr>
      <w:rPr>
        <w:rFonts w:ascii="Symbol" w:hAnsi="Symbol" w:cs="Symbol" w:hint="default"/>
        <w:lang w:val="ru-RU" w:eastAsia="en-US" w:bidi="ar-SA"/>
      </w:rPr>
    </w:lvl>
    <w:lvl w:ilvl="6">
      <w:start w:val="0"/>
      <w:numFmt w:val="bullet"/>
      <w:lvlText w:val=""/>
      <w:lvlJc w:val="left"/>
      <w:pPr>
        <w:tabs>
          <w:tab w:val="num" w:pos="0"/>
        </w:tabs>
        <w:ind w:left="6607" w:hanging="300"/>
      </w:pPr>
      <w:rPr>
        <w:rFonts w:ascii="Symbol" w:hAnsi="Symbol" w:cs="Symbol" w:hint="default"/>
        <w:lang w:val="ru-RU" w:eastAsia="en-US" w:bidi="ar-SA"/>
      </w:rPr>
    </w:lvl>
    <w:lvl w:ilvl="7">
      <w:start w:val="0"/>
      <w:numFmt w:val="bullet"/>
      <w:lvlText w:val=""/>
      <w:lvlJc w:val="left"/>
      <w:pPr>
        <w:tabs>
          <w:tab w:val="num" w:pos="0"/>
        </w:tabs>
        <w:ind w:left="7622" w:hanging="300"/>
      </w:pPr>
      <w:rPr>
        <w:rFonts w:ascii="Symbol" w:hAnsi="Symbol" w:cs="Symbol" w:hint="default"/>
        <w:lang w:val="ru-RU" w:eastAsia="en-US" w:bidi="ar-SA"/>
      </w:rPr>
    </w:lvl>
    <w:lvl w:ilvl="8">
      <w:start w:val="0"/>
      <w:numFmt w:val="bullet"/>
      <w:lvlText w:val=""/>
      <w:lvlJc w:val="left"/>
      <w:pPr>
        <w:tabs>
          <w:tab w:val="num" w:pos="0"/>
        </w:tabs>
        <w:ind w:left="8636" w:hanging="300"/>
      </w:pPr>
      <w:rPr>
        <w:rFonts w:ascii="Symbol" w:hAnsi="Symbol" w:cs="Symbol" w:hint="default"/>
        <w:lang w:val="ru-RU" w:eastAsia="en-US" w:bidi="ar-SA"/>
      </w:rPr>
    </w:lvl>
  </w:abstractNum>
  <w:abstractNum w:abstractNumId="9">
    <w:lvl w:ilvl="0">
      <w:start w:val="1"/>
      <w:numFmt w:val="decimal"/>
      <w:lvlText w:val="%1."/>
      <w:lvlJc w:val="left"/>
      <w:pPr>
        <w:tabs>
          <w:tab w:val="num" w:pos="0"/>
        </w:tabs>
        <w:ind w:left="516" w:hanging="30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534" w:hanging="300"/>
      </w:pPr>
      <w:rPr>
        <w:rFonts w:ascii="Symbol" w:hAnsi="Symbol" w:cs="Symbol" w:hint="default"/>
        <w:lang w:val="ru-RU" w:eastAsia="en-US" w:bidi="ar-SA"/>
      </w:rPr>
    </w:lvl>
    <w:lvl w:ilvl="2">
      <w:start w:val="0"/>
      <w:numFmt w:val="bullet"/>
      <w:lvlText w:val=""/>
      <w:lvlJc w:val="left"/>
      <w:pPr>
        <w:tabs>
          <w:tab w:val="num" w:pos="0"/>
        </w:tabs>
        <w:ind w:left="2549" w:hanging="300"/>
      </w:pPr>
      <w:rPr>
        <w:rFonts w:ascii="Symbol" w:hAnsi="Symbol" w:cs="Symbol" w:hint="default"/>
        <w:lang w:val="ru-RU" w:eastAsia="en-US" w:bidi="ar-SA"/>
      </w:rPr>
    </w:lvl>
    <w:lvl w:ilvl="3">
      <w:start w:val="0"/>
      <w:numFmt w:val="bullet"/>
      <w:lvlText w:val=""/>
      <w:lvlJc w:val="left"/>
      <w:pPr>
        <w:tabs>
          <w:tab w:val="num" w:pos="0"/>
        </w:tabs>
        <w:ind w:left="3563" w:hanging="300"/>
      </w:pPr>
      <w:rPr>
        <w:rFonts w:ascii="Symbol" w:hAnsi="Symbol" w:cs="Symbol" w:hint="default"/>
        <w:lang w:val="ru-RU" w:eastAsia="en-US" w:bidi="ar-SA"/>
      </w:rPr>
    </w:lvl>
    <w:lvl w:ilvl="4">
      <w:start w:val="0"/>
      <w:numFmt w:val="bullet"/>
      <w:lvlText w:val=""/>
      <w:lvlJc w:val="left"/>
      <w:pPr>
        <w:tabs>
          <w:tab w:val="num" w:pos="0"/>
        </w:tabs>
        <w:ind w:left="4578" w:hanging="300"/>
      </w:pPr>
      <w:rPr>
        <w:rFonts w:ascii="Symbol" w:hAnsi="Symbol" w:cs="Symbol" w:hint="default"/>
        <w:lang w:val="ru-RU" w:eastAsia="en-US" w:bidi="ar-SA"/>
      </w:rPr>
    </w:lvl>
    <w:lvl w:ilvl="5">
      <w:start w:val="0"/>
      <w:numFmt w:val="bullet"/>
      <w:lvlText w:val=""/>
      <w:lvlJc w:val="left"/>
      <w:pPr>
        <w:tabs>
          <w:tab w:val="num" w:pos="0"/>
        </w:tabs>
        <w:ind w:left="5593" w:hanging="300"/>
      </w:pPr>
      <w:rPr>
        <w:rFonts w:ascii="Symbol" w:hAnsi="Symbol" w:cs="Symbol" w:hint="default"/>
        <w:lang w:val="ru-RU" w:eastAsia="en-US" w:bidi="ar-SA"/>
      </w:rPr>
    </w:lvl>
    <w:lvl w:ilvl="6">
      <w:start w:val="0"/>
      <w:numFmt w:val="bullet"/>
      <w:lvlText w:val=""/>
      <w:lvlJc w:val="left"/>
      <w:pPr>
        <w:tabs>
          <w:tab w:val="num" w:pos="0"/>
        </w:tabs>
        <w:ind w:left="6607" w:hanging="300"/>
      </w:pPr>
      <w:rPr>
        <w:rFonts w:ascii="Symbol" w:hAnsi="Symbol" w:cs="Symbol" w:hint="default"/>
        <w:lang w:val="ru-RU" w:eastAsia="en-US" w:bidi="ar-SA"/>
      </w:rPr>
    </w:lvl>
    <w:lvl w:ilvl="7">
      <w:start w:val="0"/>
      <w:numFmt w:val="bullet"/>
      <w:lvlText w:val=""/>
      <w:lvlJc w:val="left"/>
      <w:pPr>
        <w:tabs>
          <w:tab w:val="num" w:pos="0"/>
        </w:tabs>
        <w:ind w:left="7622" w:hanging="300"/>
      </w:pPr>
      <w:rPr>
        <w:rFonts w:ascii="Symbol" w:hAnsi="Symbol" w:cs="Symbol" w:hint="default"/>
        <w:lang w:val="ru-RU" w:eastAsia="en-US" w:bidi="ar-SA"/>
      </w:rPr>
    </w:lvl>
    <w:lvl w:ilvl="8">
      <w:start w:val="0"/>
      <w:numFmt w:val="bullet"/>
      <w:lvlText w:val=""/>
      <w:lvlJc w:val="left"/>
      <w:pPr>
        <w:tabs>
          <w:tab w:val="num" w:pos="0"/>
        </w:tabs>
        <w:ind w:left="8636" w:hanging="300"/>
      </w:pPr>
      <w:rPr>
        <w:rFonts w:ascii="Symbol" w:hAnsi="Symbol" w:cs="Symbol" w:hint="default"/>
        <w:lang w:val="ru-RU" w:eastAsia="en-US" w:bidi="ar-SA"/>
      </w:rPr>
    </w:lvl>
  </w:abstractNum>
  <w:abstractNum w:abstractNumId="10">
    <w:lvl w:ilvl="0">
      <w:start w:val="1"/>
      <w:numFmt w:val="decimal"/>
      <w:lvlText w:val="%1."/>
      <w:lvlJc w:val="left"/>
      <w:pPr>
        <w:tabs>
          <w:tab w:val="num" w:pos="0"/>
        </w:tabs>
        <w:ind w:left="942" w:hanging="366"/>
      </w:pPr>
      <w:rPr>
        <w:sz w:val="24"/>
        <w:spacing w:val="-7"/>
        <w:szCs w:val="24"/>
        <w:w w:val="100"/>
        <w:rFonts w:ascii="Times New Roman" w:hAnsi="Times New Roman" w:eastAsia="Times New Roman" w:cs="Times New Roman"/>
        <w:lang w:val="ru-RU" w:eastAsia="en-US" w:bidi="ar-SA"/>
      </w:rPr>
    </w:lvl>
    <w:lvl w:ilvl="1">
      <w:start w:val="1"/>
      <w:numFmt w:val="decimal"/>
      <w:lvlText w:val="%2."/>
      <w:lvlJc w:val="left"/>
      <w:pPr>
        <w:tabs>
          <w:tab w:val="num" w:pos="0"/>
        </w:tabs>
        <w:ind w:left="1028" w:hanging="240"/>
      </w:pPr>
      <w:rPr>
        <w:sz w:val="24"/>
        <w:spacing w:val="-5"/>
        <w:szCs w:val="24"/>
        <w:w w:val="100"/>
        <w:rFonts w:ascii="Times New Roman" w:hAnsi="Times New Roman" w:eastAsia="Times New Roman" w:cs="Times New Roman"/>
        <w:lang w:val="ru-RU" w:eastAsia="en-US" w:bidi="ar-SA"/>
      </w:rPr>
    </w:lvl>
    <w:lvl w:ilvl="2">
      <w:start w:val="0"/>
      <w:numFmt w:val="bullet"/>
      <w:lvlText w:val=""/>
      <w:lvlJc w:val="left"/>
      <w:pPr>
        <w:tabs>
          <w:tab w:val="num" w:pos="0"/>
        </w:tabs>
        <w:ind w:left="2091" w:hanging="240"/>
      </w:pPr>
      <w:rPr>
        <w:rFonts w:ascii="Symbol" w:hAnsi="Symbol" w:cs="Symbol" w:hint="default"/>
        <w:lang w:val="ru-RU" w:eastAsia="en-US" w:bidi="ar-SA"/>
      </w:rPr>
    </w:lvl>
    <w:lvl w:ilvl="3">
      <w:start w:val="0"/>
      <w:numFmt w:val="bullet"/>
      <w:lvlText w:val=""/>
      <w:lvlJc w:val="left"/>
      <w:pPr>
        <w:tabs>
          <w:tab w:val="num" w:pos="0"/>
        </w:tabs>
        <w:ind w:left="3163" w:hanging="240"/>
      </w:pPr>
      <w:rPr>
        <w:rFonts w:ascii="Symbol" w:hAnsi="Symbol" w:cs="Symbol" w:hint="default"/>
        <w:lang w:val="ru-RU" w:eastAsia="en-US" w:bidi="ar-SA"/>
      </w:rPr>
    </w:lvl>
    <w:lvl w:ilvl="4">
      <w:start w:val="0"/>
      <w:numFmt w:val="bullet"/>
      <w:lvlText w:val=""/>
      <w:lvlJc w:val="left"/>
      <w:pPr>
        <w:tabs>
          <w:tab w:val="num" w:pos="0"/>
        </w:tabs>
        <w:ind w:left="4235" w:hanging="240"/>
      </w:pPr>
      <w:rPr>
        <w:rFonts w:ascii="Symbol" w:hAnsi="Symbol" w:cs="Symbol" w:hint="default"/>
        <w:lang w:val="ru-RU" w:eastAsia="en-US" w:bidi="ar-SA"/>
      </w:rPr>
    </w:lvl>
    <w:lvl w:ilvl="5">
      <w:start w:val="0"/>
      <w:numFmt w:val="bullet"/>
      <w:lvlText w:val=""/>
      <w:lvlJc w:val="left"/>
      <w:pPr>
        <w:tabs>
          <w:tab w:val="num" w:pos="0"/>
        </w:tabs>
        <w:ind w:left="5307" w:hanging="240"/>
      </w:pPr>
      <w:rPr>
        <w:rFonts w:ascii="Symbol" w:hAnsi="Symbol" w:cs="Symbol" w:hint="default"/>
        <w:lang w:val="ru-RU" w:eastAsia="en-US" w:bidi="ar-SA"/>
      </w:rPr>
    </w:lvl>
    <w:lvl w:ilvl="6">
      <w:start w:val="0"/>
      <w:numFmt w:val="bullet"/>
      <w:lvlText w:val=""/>
      <w:lvlJc w:val="left"/>
      <w:pPr>
        <w:tabs>
          <w:tab w:val="num" w:pos="0"/>
        </w:tabs>
        <w:ind w:left="6378" w:hanging="240"/>
      </w:pPr>
      <w:rPr>
        <w:rFonts w:ascii="Symbol" w:hAnsi="Symbol" w:cs="Symbol" w:hint="default"/>
        <w:lang w:val="ru-RU" w:eastAsia="en-US" w:bidi="ar-SA"/>
      </w:rPr>
    </w:lvl>
    <w:lvl w:ilvl="7">
      <w:start w:val="0"/>
      <w:numFmt w:val="bullet"/>
      <w:lvlText w:val=""/>
      <w:lvlJc w:val="left"/>
      <w:pPr>
        <w:tabs>
          <w:tab w:val="num" w:pos="0"/>
        </w:tabs>
        <w:ind w:left="7450" w:hanging="240"/>
      </w:pPr>
      <w:rPr>
        <w:rFonts w:ascii="Symbol" w:hAnsi="Symbol" w:cs="Symbol" w:hint="default"/>
        <w:lang w:val="ru-RU" w:eastAsia="en-US" w:bidi="ar-SA"/>
      </w:rPr>
    </w:lvl>
    <w:lvl w:ilvl="8">
      <w:start w:val="0"/>
      <w:numFmt w:val="bullet"/>
      <w:lvlText w:val=""/>
      <w:lvlJc w:val="left"/>
      <w:pPr>
        <w:tabs>
          <w:tab w:val="num" w:pos="0"/>
        </w:tabs>
        <w:ind w:left="8522" w:hanging="240"/>
      </w:pPr>
      <w:rPr>
        <w:rFonts w:ascii="Symbol" w:hAnsi="Symbol" w:cs="Symbol" w:hint="default"/>
        <w:lang w:val="ru-RU" w:eastAsia="en-US" w:bidi="ar-SA"/>
      </w:rPr>
    </w:lvl>
  </w:abstractNum>
  <w:abstractNum w:abstractNumId="11">
    <w:lvl w:ilvl="0">
      <w:start w:val="1"/>
      <w:numFmt w:val="decimal"/>
      <w:lvlText w:val="%1."/>
      <w:lvlJc w:val="left"/>
      <w:pPr>
        <w:tabs>
          <w:tab w:val="num" w:pos="0"/>
        </w:tabs>
        <w:ind w:left="942" w:hanging="360"/>
      </w:pPr>
      <w:rPr>
        <w:sz w:val="24"/>
        <w:spacing w:val="-20"/>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2">
    <w:lvl w:ilvl="0">
      <w:start w:val="1"/>
      <w:numFmt w:val="decimal"/>
      <w:lvlText w:val="%1."/>
      <w:lvlJc w:val="left"/>
      <w:pPr>
        <w:tabs>
          <w:tab w:val="num" w:pos="0"/>
        </w:tabs>
        <w:ind w:left="942" w:hanging="360"/>
      </w:pPr>
      <w:rPr>
        <w:sz w:val="24"/>
        <w:spacing w:val="-4"/>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3">
    <w:lvl w:ilvl="0">
      <w:start w:val="1"/>
      <w:numFmt w:val="decimal"/>
      <w:lvlText w:val="%1."/>
      <w:lvlJc w:val="left"/>
      <w:pPr>
        <w:tabs>
          <w:tab w:val="num" w:pos="0"/>
        </w:tabs>
        <w:ind w:left="942" w:hanging="360"/>
      </w:pPr>
      <w:rPr>
        <w:sz w:val="24"/>
        <w:spacing w:val="-7"/>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4">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5">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6">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7">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8">
    <w:lvl w:ilvl="0">
      <w:start w:val="1"/>
      <w:numFmt w:val="decimal"/>
      <w:lvlText w:val="%1."/>
      <w:lvlJc w:val="left"/>
      <w:pPr>
        <w:tabs>
          <w:tab w:val="num" w:pos="0"/>
        </w:tabs>
        <w:ind w:left="482" w:hanging="360"/>
      </w:pPr>
      <w:rPr>
        <w:sz w:val="24"/>
        <w:spacing w:val="-2"/>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17" w:hanging="360"/>
      </w:pPr>
      <w:rPr>
        <w:rFonts w:ascii="Symbol" w:hAnsi="Symbol" w:cs="Symbol" w:hint="default"/>
        <w:lang w:val="ru-RU" w:eastAsia="en-US" w:bidi="ar-SA"/>
      </w:rPr>
    </w:lvl>
    <w:lvl w:ilvl="2">
      <w:start w:val="0"/>
      <w:numFmt w:val="bullet"/>
      <w:lvlText w:val=""/>
      <w:lvlJc w:val="left"/>
      <w:pPr>
        <w:tabs>
          <w:tab w:val="num" w:pos="0"/>
        </w:tabs>
        <w:ind w:left="2355" w:hanging="360"/>
      </w:pPr>
      <w:rPr>
        <w:rFonts w:ascii="Symbol" w:hAnsi="Symbol" w:cs="Symbol" w:hint="default"/>
        <w:lang w:val="ru-RU" w:eastAsia="en-US" w:bidi="ar-SA"/>
      </w:rPr>
    </w:lvl>
    <w:lvl w:ilvl="3">
      <w:start w:val="0"/>
      <w:numFmt w:val="bullet"/>
      <w:lvlText w:val=""/>
      <w:lvlJc w:val="left"/>
      <w:pPr>
        <w:tabs>
          <w:tab w:val="num" w:pos="0"/>
        </w:tabs>
        <w:ind w:left="3292" w:hanging="360"/>
      </w:pPr>
      <w:rPr>
        <w:rFonts w:ascii="Symbol" w:hAnsi="Symbol" w:cs="Symbol" w:hint="default"/>
        <w:lang w:val="ru-RU" w:eastAsia="en-US" w:bidi="ar-SA"/>
      </w:rPr>
    </w:lvl>
    <w:lvl w:ilvl="4">
      <w:start w:val="0"/>
      <w:numFmt w:val="bullet"/>
      <w:lvlText w:val=""/>
      <w:lvlJc w:val="left"/>
      <w:pPr>
        <w:tabs>
          <w:tab w:val="num" w:pos="0"/>
        </w:tabs>
        <w:ind w:left="4230" w:hanging="360"/>
      </w:pPr>
      <w:rPr>
        <w:rFonts w:ascii="Symbol" w:hAnsi="Symbol" w:cs="Symbol" w:hint="default"/>
        <w:lang w:val="ru-RU" w:eastAsia="en-US" w:bidi="ar-SA"/>
      </w:rPr>
    </w:lvl>
    <w:lvl w:ilvl="5">
      <w:start w:val="0"/>
      <w:numFmt w:val="bullet"/>
      <w:lvlText w:val=""/>
      <w:lvlJc w:val="left"/>
      <w:pPr>
        <w:tabs>
          <w:tab w:val="num" w:pos="0"/>
        </w:tabs>
        <w:ind w:left="5168" w:hanging="360"/>
      </w:pPr>
      <w:rPr>
        <w:rFonts w:ascii="Symbol" w:hAnsi="Symbol" w:cs="Symbol" w:hint="default"/>
        <w:lang w:val="ru-RU" w:eastAsia="en-US" w:bidi="ar-SA"/>
      </w:rPr>
    </w:lvl>
    <w:lvl w:ilvl="6">
      <w:start w:val="0"/>
      <w:numFmt w:val="bullet"/>
      <w:lvlText w:val=""/>
      <w:lvlJc w:val="left"/>
      <w:pPr>
        <w:tabs>
          <w:tab w:val="num" w:pos="0"/>
        </w:tabs>
        <w:ind w:left="6105" w:hanging="360"/>
      </w:pPr>
      <w:rPr>
        <w:rFonts w:ascii="Symbol" w:hAnsi="Symbol" w:cs="Symbol" w:hint="default"/>
        <w:lang w:val="ru-RU" w:eastAsia="en-US" w:bidi="ar-SA"/>
      </w:rPr>
    </w:lvl>
    <w:lvl w:ilvl="7">
      <w:start w:val="0"/>
      <w:numFmt w:val="bullet"/>
      <w:lvlText w:val=""/>
      <w:lvlJc w:val="left"/>
      <w:pPr>
        <w:tabs>
          <w:tab w:val="num" w:pos="0"/>
        </w:tabs>
        <w:ind w:left="7043" w:hanging="360"/>
      </w:pPr>
      <w:rPr>
        <w:rFonts w:ascii="Symbol" w:hAnsi="Symbol" w:cs="Symbol" w:hint="default"/>
        <w:lang w:val="ru-RU" w:eastAsia="en-US" w:bidi="ar-SA"/>
      </w:rPr>
    </w:lvl>
    <w:lvl w:ilvl="8">
      <w:start w:val="0"/>
      <w:numFmt w:val="bullet"/>
      <w:lvlText w:val=""/>
      <w:lvlJc w:val="left"/>
      <w:pPr>
        <w:tabs>
          <w:tab w:val="num" w:pos="0"/>
        </w:tabs>
        <w:ind w:left="7980" w:hanging="360"/>
      </w:pPr>
      <w:rPr>
        <w:rFonts w:ascii="Symbol" w:hAnsi="Symbol" w:cs="Symbol" w:hint="default"/>
        <w:lang w:val="ru-RU" w:eastAsia="en-US" w:bidi="ar-SA"/>
      </w:rPr>
    </w:lvl>
  </w:abstractNum>
  <w:abstractNum w:abstractNumId="19">
    <w:lvl w:ilvl="0">
      <w:start w:val="1"/>
      <w:numFmt w:val="decimal"/>
      <w:lvlText w:val="%1."/>
      <w:lvlJc w:val="left"/>
      <w:pPr>
        <w:tabs>
          <w:tab w:val="num" w:pos="0"/>
        </w:tabs>
        <w:ind w:left="942" w:hanging="360"/>
      </w:pPr>
      <w:rPr>
        <w:sz w:val="24"/>
        <w:spacing w:val="-29"/>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0">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1">
    <w:lvl w:ilvl="0">
      <w:numFmt w:val="bullet"/>
      <w:lvlText w:val="l"/>
      <w:lvlJc w:val="left"/>
      <w:pPr>
        <w:tabs>
          <w:tab w:val="num" w:pos="0"/>
        </w:tabs>
        <w:ind w:left="942" w:hanging="360"/>
      </w:pPr>
      <w:rPr>
        <w:rFonts w:ascii="Wingdings" w:hAnsi="Wingdings" w:cs="Wingdings" w:hint="default"/>
        <w:sz w:val="24"/>
        <w:szCs w:val="24"/>
        <w:w w:val="112"/>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2">
    <w:lvl w:ilvl="0">
      <w:start w:val="1"/>
      <w:numFmt w:val="decimal"/>
      <w:lvlText w:val="%1."/>
      <w:lvlJc w:val="left"/>
      <w:pPr>
        <w:tabs>
          <w:tab w:val="num" w:pos="0"/>
        </w:tabs>
        <w:ind w:left="942" w:hanging="360"/>
      </w:pPr>
      <w:rPr>
        <w:sz w:val="20"/>
        <w:spacing w:val="-1"/>
        <w:szCs w:val="20"/>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3">
    <w:lvl w:ilvl="0">
      <w:start w:val="1"/>
      <w:numFmt w:val="decimal"/>
      <w:lvlText w:val="%1."/>
      <w:lvlJc w:val="left"/>
      <w:pPr>
        <w:tabs>
          <w:tab w:val="num" w:pos="0"/>
        </w:tabs>
        <w:ind w:left="942" w:hanging="360"/>
      </w:pPr>
      <w:rPr>
        <w:sz w:val="20"/>
        <w:spacing w:val="-1"/>
        <w:szCs w:val="20"/>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4">
    <w:lvl w:ilvl="0">
      <w:start w:val="1"/>
      <w:numFmt w:val="decimal"/>
      <w:lvlText w:val="%1."/>
      <w:lvlJc w:val="left"/>
      <w:pPr>
        <w:tabs>
          <w:tab w:val="num" w:pos="0"/>
        </w:tabs>
        <w:ind w:left="930" w:hanging="708"/>
      </w:pPr>
      <w:rPr>
        <w:sz w:val="24"/>
        <w:spacing w:val="-4"/>
        <w:szCs w:val="24"/>
        <w:w w:val="100"/>
        <w:rFonts w:ascii="Times New Roman" w:hAnsi="Times New Roman" w:eastAsia="Times New Roman" w:cs="Times New Roman"/>
        <w:lang w:val="ru-RU" w:eastAsia="en-US" w:bidi="ar-SA"/>
      </w:rPr>
    </w:lvl>
    <w:lvl w:ilvl="1">
      <w:start w:val="1"/>
      <w:numFmt w:val="decimal"/>
      <w:lvlText w:val="%2."/>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5">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6">
    <w:lvl w:ilvl="0">
      <w:start w:val="1"/>
      <w:numFmt w:val="decimal"/>
      <w:lvlText w:val="%1."/>
      <w:lvlJc w:val="left"/>
      <w:pPr>
        <w:tabs>
          <w:tab w:val="num" w:pos="0"/>
        </w:tabs>
        <w:ind w:left="942" w:hanging="360"/>
      </w:pPr>
      <w:rPr>
        <w:sz w:val="24"/>
        <w:spacing w:val="-4"/>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7">
    <w:lvl w:ilvl="0">
      <w:start w:val="1"/>
      <w:numFmt w:val="decimal"/>
      <w:lvlText w:val="%1."/>
      <w:lvlJc w:val="left"/>
      <w:pPr>
        <w:tabs>
          <w:tab w:val="num" w:pos="0"/>
        </w:tabs>
        <w:ind w:left="1726" w:hanging="360"/>
      </w:pPr>
      <w:rPr>
        <w:sz w:val="24"/>
        <w:spacing w:val="-1"/>
        <w:b/>
        <w:szCs w:val="24"/>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2614" w:hanging="360"/>
      </w:pPr>
      <w:rPr>
        <w:rFonts w:ascii="Symbol" w:hAnsi="Symbol" w:cs="Symbol" w:hint="default"/>
        <w:lang w:val="ru-RU" w:eastAsia="en-US" w:bidi="ar-SA"/>
      </w:rPr>
    </w:lvl>
    <w:lvl w:ilvl="2">
      <w:start w:val="0"/>
      <w:numFmt w:val="bullet"/>
      <w:lvlText w:val=""/>
      <w:lvlJc w:val="left"/>
      <w:pPr>
        <w:tabs>
          <w:tab w:val="num" w:pos="0"/>
        </w:tabs>
        <w:ind w:left="3509" w:hanging="360"/>
      </w:pPr>
      <w:rPr>
        <w:rFonts w:ascii="Symbol" w:hAnsi="Symbol" w:cs="Symbol" w:hint="default"/>
        <w:lang w:val="ru-RU" w:eastAsia="en-US" w:bidi="ar-SA"/>
      </w:rPr>
    </w:lvl>
    <w:lvl w:ilvl="3">
      <w:start w:val="0"/>
      <w:numFmt w:val="bullet"/>
      <w:lvlText w:val=""/>
      <w:lvlJc w:val="left"/>
      <w:pPr>
        <w:tabs>
          <w:tab w:val="num" w:pos="0"/>
        </w:tabs>
        <w:ind w:left="4403" w:hanging="360"/>
      </w:pPr>
      <w:rPr>
        <w:rFonts w:ascii="Symbol" w:hAnsi="Symbol" w:cs="Symbol" w:hint="default"/>
        <w:lang w:val="ru-RU" w:eastAsia="en-US" w:bidi="ar-SA"/>
      </w:rPr>
    </w:lvl>
    <w:lvl w:ilvl="4">
      <w:start w:val="0"/>
      <w:numFmt w:val="bullet"/>
      <w:lvlText w:val=""/>
      <w:lvlJc w:val="left"/>
      <w:pPr>
        <w:tabs>
          <w:tab w:val="num" w:pos="0"/>
        </w:tabs>
        <w:ind w:left="5298" w:hanging="360"/>
      </w:pPr>
      <w:rPr>
        <w:rFonts w:ascii="Symbol" w:hAnsi="Symbol" w:cs="Symbol" w:hint="default"/>
        <w:lang w:val="ru-RU" w:eastAsia="en-US" w:bidi="ar-SA"/>
      </w:rPr>
    </w:lvl>
    <w:lvl w:ilvl="5">
      <w:start w:val="0"/>
      <w:numFmt w:val="bullet"/>
      <w:lvlText w:val=""/>
      <w:lvlJc w:val="left"/>
      <w:pPr>
        <w:tabs>
          <w:tab w:val="num" w:pos="0"/>
        </w:tabs>
        <w:ind w:left="6193" w:hanging="360"/>
      </w:pPr>
      <w:rPr>
        <w:rFonts w:ascii="Symbol" w:hAnsi="Symbol" w:cs="Symbol" w:hint="default"/>
        <w:lang w:val="ru-RU" w:eastAsia="en-US" w:bidi="ar-SA"/>
      </w:rPr>
    </w:lvl>
    <w:lvl w:ilvl="6">
      <w:start w:val="0"/>
      <w:numFmt w:val="bullet"/>
      <w:lvlText w:val=""/>
      <w:lvlJc w:val="left"/>
      <w:pPr>
        <w:tabs>
          <w:tab w:val="num" w:pos="0"/>
        </w:tabs>
        <w:ind w:left="7087" w:hanging="360"/>
      </w:pPr>
      <w:rPr>
        <w:rFonts w:ascii="Symbol" w:hAnsi="Symbol" w:cs="Symbol" w:hint="default"/>
        <w:lang w:val="ru-RU" w:eastAsia="en-US" w:bidi="ar-SA"/>
      </w:rPr>
    </w:lvl>
    <w:lvl w:ilvl="7">
      <w:start w:val="0"/>
      <w:numFmt w:val="bullet"/>
      <w:lvlText w:val=""/>
      <w:lvlJc w:val="left"/>
      <w:pPr>
        <w:tabs>
          <w:tab w:val="num" w:pos="0"/>
        </w:tabs>
        <w:ind w:left="7982" w:hanging="360"/>
      </w:pPr>
      <w:rPr>
        <w:rFonts w:ascii="Symbol" w:hAnsi="Symbol" w:cs="Symbol" w:hint="default"/>
        <w:lang w:val="ru-RU" w:eastAsia="en-US" w:bidi="ar-SA"/>
      </w:rPr>
    </w:lvl>
    <w:lvl w:ilvl="8">
      <w:start w:val="0"/>
      <w:numFmt w:val="bullet"/>
      <w:lvlText w:val=""/>
      <w:lvlJc w:val="left"/>
      <w:pPr>
        <w:tabs>
          <w:tab w:val="num" w:pos="0"/>
        </w:tabs>
        <w:ind w:left="8876" w:hanging="360"/>
      </w:pPr>
      <w:rPr>
        <w:rFonts w:ascii="Symbol" w:hAnsi="Symbol" w:cs="Symbol" w:hint="default"/>
        <w:lang w:val="ru-RU" w:eastAsia="en-US" w:bidi="ar-SA"/>
      </w:rPr>
    </w:lvl>
  </w:abstractNum>
  <w:abstractNum w:abstractNumId="2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useWord2013TrackBottomHyphen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Times New Roman" w:hAnsi="Times New Roman" w:eastAsia="Times New Roman" w:cs="Times New Roman"/>
      <w:color w:val="auto"/>
      <w:kern w:val="0"/>
      <w:sz w:val="22"/>
      <w:szCs w:val="22"/>
      <w:lang w:val="ru-RU" w:eastAsia="en-US" w:bidi="ar-SA"/>
    </w:rPr>
  </w:style>
  <w:style w:type="paragraph" w:styleId="Heading1">
    <w:name w:val="Heading 1"/>
    <w:basedOn w:val="Normal"/>
    <w:uiPriority w:val="9"/>
    <w:qFormat/>
    <w:pPr>
      <w:ind w:left="302"/>
      <w:jc w:val="center"/>
      <w:outlineLvl w:val="0"/>
    </w:pPr>
    <w:rPr>
      <w:b/>
      <w:bCs/>
      <w:sz w:val="24"/>
      <w:szCs w:val="24"/>
    </w:rPr>
  </w:style>
  <w:style w:type="character" w:styleId="DefaultParagraphFont" w:default="1">
    <w:name w:val="Default Paragraph Font"/>
    <w:uiPriority w:val="1"/>
    <w:unhideWhenUsed/>
    <w:qFormat/>
    <w:rPr/>
  </w:style>
  <w:style w:type="paragraph" w:styleId="Style13">
    <w:name w:val="Заголовок"/>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uiPriority w:val="1"/>
    <w:qFormat/>
    <w:pPr>
      <w:ind w:left="942"/>
    </w:pPr>
    <w:rPr>
      <w:sz w:val="24"/>
      <w:szCs w:val="24"/>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Style14">
    <w:name w:val="Указатель"/>
    <w:basedOn w:val="Normal"/>
    <w:qFormat/>
    <w:pPr>
      <w:suppressLineNumbers/>
    </w:pPr>
    <w:rPr>
      <w:rFonts w:cs="Lucida Sans"/>
    </w:rPr>
  </w:style>
  <w:style w:type="paragraph" w:styleId="ListParagraph">
    <w:name w:val="List Paragraph"/>
    <w:basedOn w:val="Normal"/>
    <w:uiPriority w:val="1"/>
    <w:qFormat/>
    <w:pPr>
      <w:ind w:hanging="361" w:left="942"/>
    </w:pPr>
    <w:rPr/>
  </w:style>
  <w:style w:type="paragraph" w:styleId="TableParagraph" w:customStyle="1">
    <w:name w:val="Table Paragraph"/>
    <w:basedOn w:val="Normal"/>
    <w:uiPriority w:val="1"/>
    <w:qFormat/>
    <w:pPr>
      <w:ind w:left="110"/>
    </w:pPr>
    <w:rPr/>
  </w:style>
  <w:style w:type="paragraph" w:styleId="Style15" w:customStyle="1">
    <w:name w:val="список с точками"/>
    <w:basedOn w:val="Normal"/>
    <w:qFormat/>
    <w:rsid w:val="00b41d16"/>
    <w:pPr>
      <w:widowControl/>
      <w:tabs>
        <w:tab w:val="clear" w:pos="720"/>
        <w:tab w:val="left" w:pos="822" w:leader="none"/>
      </w:tabs>
      <w:suppressAutoHyphens w:val="true"/>
      <w:spacing w:lineRule="auto" w:line="312"/>
      <w:ind w:hanging="255" w:left="822"/>
      <w:jc w:val="both"/>
    </w:pPr>
    <w:rPr>
      <w:sz w:val="24"/>
      <w:szCs w:val="24"/>
      <w:lang w:eastAsia="ru-RU"/>
    </w:rPr>
  </w:style>
  <w:style w:type="paragraph" w:styleId="NormalWeb">
    <w:name w:val="Normal (Web)"/>
    <w:basedOn w:val="Normal"/>
    <w:qFormat/>
    <w:rsid w:val="00b41d16"/>
    <w:pPr>
      <w:widowControl/>
      <w:tabs>
        <w:tab w:val="clear" w:pos="720"/>
        <w:tab w:val="left" w:pos="643" w:leader="none"/>
      </w:tabs>
      <w:suppressAutoHyphens w:val="true"/>
      <w:spacing w:beforeAutospacing="1" w:afterAutospacing="1"/>
    </w:pPr>
    <w:rPr>
      <w:sz w:val="24"/>
      <w:szCs w:val="24"/>
      <w:lang w:eastAsia="ru-RU"/>
    </w:rPr>
  </w:style>
  <w:style w:type="paragraph" w:styleId="Style16">
    <w:name w:val="Колонтитул"/>
    <w:basedOn w:val="Normal"/>
    <w:qFormat/>
    <w:pPr/>
    <w:rPr/>
  </w:style>
  <w:style w:type="paragraph" w:styleId="Footer">
    <w:name w:val="Footer"/>
    <w:basedOn w:val="Style16"/>
    <w:pPr/>
    <w:rPr/>
  </w:style>
  <w:style w:type="paragraph" w:styleId="Style17">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oter" Target="footer4.xml"/><Relationship Id="rId6" Type="http://schemas.openxmlformats.org/officeDocument/2006/relationships/footer" Target="footer5.xml"/><Relationship Id="rId7" Type="http://schemas.openxmlformats.org/officeDocument/2006/relationships/footer" Target="footer6.xml"/><Relationship Id="rId8" Type="http://schemas.openxmlformats.org/officeDocument/2006/relationships/footer" Target="footer7.xml"/><Relationship Id="rId9" Type="http://schemas.openxmlformats.org/officeDocument/2006/relationships/footer" Target="footer8.xml"/><Relationship Id="rId10" Type="http://schemas.openxmlformats.org/officeDocument/2006/relationships/footer" Target="footer9.xml"/><Relationship Id="rId11" Type="http://schemas.openxmlformats.org/officeDocument/2006/relationships/footer" Target="footer10.xml"/><Relationship Id="rId12" Type="http://schemas.openxmlformats.org/officeDocument/2006/relationships/footer" Target="footer11.xml"/><Relationship Id="rId13" Type="http://schemas.openxmlformats.org/officeDocument/2006/relationships/footer" Target="footer12.xml"/><Relationship Id="rId14" Type="http://schemas.openxmlformats.org/officeDocument/2006/relationships/footer" Target="footer13.xml"/><Relationship Id="rId15" Type="http://schemas.openxmlformats.org/officeDocument/2006/relationships/footer" Target="footer14.xml"/><Relationship Id="rId16" Type="http://schemas.openxmlformats.org/officeDocument/2006/relationships/footer" Target="footer15.xml"/><Relationship Id="rId17" Type="http://schemas.openxmlformats.org/officeDocument/2006/relationships/footer" Target="footer16.xml"/><Relationship Id="rId18" Type="http://schemas.openxmlformats.org/officeDocument/2006/relationships/footer" Target="footer17.xml"/><Relationship Id="rId19" Type="http://schemas.openxmlformats.org/officeDocument/2006/relationships/footer" Target="footer18.xml"/><Relationship Id="rId20" Type="http://schemas.openxmlformats.org/officeDocument/2006/relationships/footer" Target="footer19.xml"/><Relationship Id="rId21" Type="http://schemas.openxmlformats.org/officeDocument/2006/relationships/footer" Target="footer20.xml"/><Relationship Id="rId22" Type="http://schemas.openxmlformats.org/officeDocument/2006/relationships/image" Target="media/image1.png"/><Relationship Id="rId23" Type="http://schemas.openxmlformats.org/officeDocument/2006/relationships/footer" Target="footer21.xml"/><Relationship Id="rId24" Type="http://schemas.openxmlformats.org/officeDocument/2006/relationships/footer" Target="footer22.xml"/><Relationship Id="rId25" Type="http://schemas.openxmlformats.org/officeDocument/2006/relationships/image" Target="media/image2.png"/><Relationship Id="rId26" Type="http://schemas.openxmlformats.org/officeDocument/2006/relationships/footer" Target="footer23.xml"/><Relationship Id="rId27" Type="http://schemas.openxmlformats.org/officeDocument/2006/relationships/footer" Target="footer24.xml"/><Relationship Id="rId28" Type="http://schemas.openxmlformats.org/officeDocument/2006/relationships/image" Target="media/image3.png"/><Relationship Id="rId29" Type="http://schemas.openxmlformats.org/officeDocument/2006/relationships/footer" Target="footer25.xml"/><Relationship Id="rId30" Type="http://schemas.openxmlformats.org/officeDocument/2006/relationships/footer" Target="footer26.xml"/><Relationship Id="rId31" Type="http://schemas.openxmlformats.org/officeDocument/2006/relationships/footer" Target="footer27.xml"/><Relationship Id="rId32" Type="http://schemas.openxmlformats.org/officeDocument/2006/relationships/footer" Target="footer28.xml"/><Relationship Id="rId33" Type="http://schemas.openxmlformats.org/officeDocument/2006/relationships/footer" Target="footer29.xml"/><Relationship Id="rId34" Type="http://schemas.openxmlformats.org/officeDocument/2006/relationships/footer" Target="footer30.xml"/><Relationship Id="rId35" Type="http://schemas.openxmlformats.org/officeDocument/2006/relationships/image" Target="media/image4.png"/><Relationship Id="rId36" Type="http://schemas.openxmlformats.org/officeDocument/2006/relationships/footer" Target="footer31.xml"/><Relationship Id="rId37" Type="http://schemas.openxmlformats.org/officeDocument/2006/relationships/footer" Target="footer32.xml"/><Relationship Id="rId38" Type="http://schemas.openxmlformats.org/officeDocument/2006/relationships/footer" Target="footer33.xml"/><Relationship Id="rId39" Type="http://schemas.openxmlformats.org/officeDocument/2006/relationships/footer" Target="footer34.xml"/><Relationship Id="rId40" Type="http://schemas.openxmlformats.org/officeDocument/2006/relationships/image" Target="media/image5.png"/><Relationship Id="rId41" Type="http://schemas.openxmlformats.org/officeDocument/2006/relationships/footer" Target="footer35.xml"/><Relationship Id="rId42" Type="http://schemas.openxmlformats.org/officeDocument/2006/relationships/footer" Target="footer36.xml"/><Relationship Id="rId43" Type="http://schemas.openxmlformats.org/officeDocument/2006/relationships/image" Target="media/image6.png"/><Relationship Id="rId44" Type="http://schemas.openxmlformats.org/officeDocument/2006/relationships/footer" Target="footer37.xml"/><Relationship Id="rId45" Type="http://schemas.openxmlformats.org/officeDocument/2006/relationships/footer" Target="footer38.xml"/><Relationship Id="rId46" Type="http://schemas.openxmlformats.org/officeDocument/2006/relationships/numbering" Target="numbering.xml"/><Relationship Id="rId47" Type="http://schemas.openxmlformats.org/officeDocument/2006/relationships/fontTable" Target="fontTable.xml"/><Relationship Id="rId48" Type="http://schemas.openxmlformats.org/officeDocument/2006/relationships/settings" Target="settings.xml"/><Relationship Id="rId4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LibreOffice/7.6.5.2$Windows_X86_64 LibreOffice_project/38d5f62f85355c192ef5f1dd47c5c0c0c6d6598b</Application>
  <AppVersion>15.0000</AppVersion>
  <Pages>22</Pages>
  <Words>5234</Words>
  <Characters>35190</Characters>
  <CharactersWithSpaces>39719</CharactersWithSpaces>
  <Paragraphs>616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2023-09-04T10:32:00Z</dcterms:created>
  <dc:creator>Крылов</dc:creator>
  <dc:description/>
  <dc:language>ru-RU</dc:language>
  <cp:lastModifiedBy/>
  <dcterms:modified xsi:type="dcterms:W3CDTF">2025-04-01T13:56:55Z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2022-05-30T00:00:00Z</vt:filetime>
  </property>
  <property fmtid="{D5CDD505-2E9C-101B-9397-08002B2CF9AE}" pid="3" name="Creator">
    <vt:lpwstr>Writer</vt:lpwstr>
  </property>
  <property fmtid="{D5CDD505-2E9C-101B-9397-08002B2CF9AE}" pid="4" name="LastSaved">
    <vt:filetime>2023-09-04T00:00:00Z</vt:filetime>
  </property>
</Properties>
</file>